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32" w:rsidRPr="00F60D32" w:rsidRDefault="00F60D32" w:rsidP="00F60D32">
      <w:pPr>
        <w:tabs>
          <w:tab w:val="left" w:pos="5954"/>
        </w:tabs>
        <w:spacing w:line="280" w:lineRule="exact"/>
        <w:ind w:left="5670"/>
        <w:rPr>
          <w:rFonts w:eastAsia="Calibri"/>
          <w:lang w:eastAsia="en-US"/>
        </w:rPr>
      </w:pPr>
    </w:p>
    <w:tbl>
      <w:tblPr>
        <w:tblStyle w:val="1"/>
        <w:tblW w:w="0" w:type="auto"/>
        <w:tblInd w:w="20" w:type="dxa"/>
        <w:tblLook w:val="04A0" w:firstRow="1" w:lastRow="0" w:firstColumn="1" w:lastColumn="0" w:noHBand="0" w:noVBand="1"/>
      </w:tblPr>
      <w:tblGrid>
        <w:gridCol w:w="8060"/>
      </w:tblGrid>
      <w:tr w:rsidR="00F60D32" w:rsidRPr="00F60D32" w:rsidTr="00F60D32">
        <w:tc>
          <w:tcPr>
            <w:tcW w:w="8060" w:type="dxa"/>
            <w:tcBorders>
              <w:top w:val="nil"/>
              <w:left w:val="nil"/>
              <w:bottom w:val="nil"/>
              <w:right w:val="nil"/>
            </w:tcBorders>
            <w:hideMark/>
          </w:tcPr>
          <w:p w:rsidR="00F60D32" w:rsidRPr="002377CA" w:rsidRDefault="00F60D32" w:rsidP="00F60D32">
            <w:pPr>
              <w:spacing w:line="280" w:lineRule="exact"/>
              <w:ind w:left="23"/>
              <w:jc w:val="both"/>
              <w:rPr>
                <w:rFonts w:ascii="Times New Roman" w:eastAsia="Times New Roman" w:hAnsi="Times New Roman" w:cs="Times New Roman"/>
              </w:rPr>
            </w:pPr>
            <w:r w:rsidRPr="002377CA">
              <w:rPr>
                <w:rFonts w:ascii="Times New Roman" w:hAnsi="Times New Roman" w:cs="Times New Roman"/>
              </w:rPr>
              <w:t xml:space="preserve">ПОЛИТИКА </w:t>
            </w:r>
          </w:p>
          <w:p w:rsidR="00F60D32" w:rsidRPr="002377CA" w:rsidRDefault="00F60D32" w:rsidP="00F60D32">
            <w:pPr>
              <w:spacing w:line="280" w:lineRule="exact"/>
              <w:ind w:left="23"/>
              <w:jc w:val="both"/>
              <w:rPr>
                <w:rFonts w:ascii="Times New Roman" w:hAnsi="Times New Roman" w:cs="Times New Roman"/>
              </w:rPr>
            </w:pPr>
            <w:r w:rsidRPr="002377CA">
              <w:rPr>
                <w:rFonts w:ascii="Times New Roman" w:hAnsi="Times New Roman" w:cs="Times New Roman"/>
              </w:rPr>
              <w:t>финансового управления Мозырского районного исполнительного комитета в отношении обработки персональных данных</w:t>
            </w:r>
          </w:p>
        </w:tc>
      </w:tr>
    </w:tbl>
    <w:p w:rsidR="00F60D32" w:rsidRPr="00F60D32" w:rsidRDefault="00F60D32" w:rsidP="00F60D32">
      <w:pPr>
        <w:ind w:left="20"/>
        <w:jc w:val="center"/>
        <w:rPr>
          <w:sz w:val="28"/>
          <w:szCs w:val="28"/>
        </w:rPr>
      </w:pPr>
    </w:p>
    <w:p w:rsidR="00F60D32" w:rsidRPr="00F60D32" w:rsidRDefault="00F60D32" w:rsidP="00F60D32">
      <w:pPr>
        <w:spacing w:line="360" w:lineRule="exact"/>
        <w:ind w:left="20"/>
        <w:contextualSpacing/>
        <w:jc w:val="center"/>
      </w:pPr>
      <w:r w:rsidRPr="00F60D32">
        <w:t xml:space="preserve">ГЛАВА 1 </w:t>
      </w:r>
    </w:p>
    <w:p w:rsidR="00F60D32" w:rsidRPr="00F60D32" w:rsidRDefault="00F60D32" w:rsidP="00F60D32">
      <w:pPr>
        <w:spacing w:line="360" w:lineRule="exact"/>
        <w:ind w:left="20"/>
        <w:contextualSpacing/>
        <w:jc w:val="center"/>
      </w:pPr>
      <w:r w:rsidRPr="00F60D32">
        <w:t>ОБЩИЕ ПОЛОЖЕНИЯ</w:t>
      </w:r>
    </w:p>
    <w:p w:rsidR="00F60D32" w:rsidRPr="00F60D32" w:rsidRDefault="00F60D32" w:rsidP="00F60D32">
      <w:pPr>
        <w:spacing w:line="360" w:lineRule="exact"/>
        <w:ind w:left="20"/>
        <w:contextualSpacing/>
        <w:jc w:val="center"/>
        <w:rPr>
          <w:sz w:val="28"/>
          <w:szCs w:val="28"/>
        </w:rPr>
      </w:pPr>
    </w:p>
    <w:p w:rsidR="00F60D32" w:rsidRPr="00F60D32" w:rsidRDefault="00F60D32" w:rsidP="00F60D32">
      <w:pPr>
        <w:numPr>
          <w:ilvl w:val="1"/>
          <w:numId w:val="3"/>
        </w:numPr>
        <w:ind w:left="0" w:firstLine="709"/>
        <w:jc w:val="both"/>
      </w:pPr>
      <w:r w:rsidRPr="00F60D32">
        <w:t xml:space="preserve">Настоящая Политика финансового управления Мозырского районного исполнительного комитета в отношении обработки персональных данных (далее – Политика)  разработана с учетом требований Конституции Республики Беларусь, Закона Республики Беларусь от 7 мая 2021 г. № 99-З «О защите персональных данных» (далее – Закон </w:t>
      </w:r>
      <w:bookmarkStart w:id="0" w:name="_Hlk113360431"/>
      <w:r w:rsidRPr="00F60D32">
        <w:t>№ 99-З</w:t>
      </w:r>
      <w:bookmarkEnd w:id="0"/>
      <w:r w:rsidRPr="00F60D32">
        <w:t>) и иных нормативных правовых актов в области защиты персональных данных.</w:t>
      </w:r>
    </w:p>
    <w:p w:rsidR="00F60D32" w:rsidRPr="00F60D32" w:rsidRDefault="00F60D32" w:rsidP="00F60D32">
      <w:pPr>
        <w:numPr>
          <w:ilvl w:val="1"/>
          <w:numId w:val="3"/>
        </w:numPr>
        <w:ind w:left="0" w:firstLine="709"/>
        <w:jc w:val="both"/>
      </w:pPr>
      <w:r w:rsidRPr="00F60D32">
        <w:t>Финансовое управление Мозырского районного исполнительного комитета является оператором, осуществляющим обработку персональных данных (далее – финансовое управление, Оператор).</w:t>
      </w:r>
    </w:p>
    <w:p w:rsidR="00F60D32" w:rsidRPr="00F60D32" w:rsidRDefault="00F60D32" w:rsidP="00F60D32">
      <w:pPr>
        <w:ind w:firstLine="709"/>
        <w:jc w:val="both"/>
      </w:pPr>
      <w:r w:rsidRPr="00F60D32">
        <w:t>Юридический адрес: 247760, г. Мозырь, площадь Ленина В.И., 16.</w:t>
      </w:r>
    </w:p>
    <w:p w:rsidR="00F60D32" w:rsidRPr="00F60D32" w:rsidRDefault="00F60D32" w:rsidP="00F60D32">
      <w:pPr>
        <w:numPr>
          <w:ilvl w:val="1"/>
          <w:numId w:val="3"/>
        </w:numPr>
        <w:ind w:left="0" w:firstLine="709"/>
        <w:jc w:val="both"/>
      </w:pPr>
      <w:r w:rsidRPr="00F60D32">
        <w:t>Политика определяет основные принципы, цели, порядок обработки персональных данных, перечни субъектов и обрабатываемых персональных данных, функции работников при обработке персональных данных, права субъектов персональных данных, а также реализуемые Оператором требования к защите персональных данных.</w:t>
      </w:r>
    </w:p>
    <w:p w:rsidR="00F60D32" w:rsidRPr="00F60D32" w:rsidRDefault="00F60D32" w:rsidP="00F60D32">
      <w:pPr>
        <w:numPr>
          <w:ilvl w:val="1"/>
          <w:numId w:val="3"/>
        </w:numPr>
        <w:ind w:left="0" w:firstLine="709"/>
        <w:jc w:val="both"/>
      </w:pPr>
      <w:r w:rsidRPr="00F60D32">
        <w:t> Положения Политики служат основой для разработки локальных правовых актов, регламентирующих вопросы обработки и защиты персональных данных работников Оператора и других субъектов персональных данных.</w:t>
      </w:r>
    </w:p>
    <w:p w:rsidR="00F60D32" w:rsidRPr="00F60D32" w:rsidRDefault="00F60D32" w:rsidP="00F60D32">
      <w:pPr>
        <w:tabs>
          <w:tab w:val="left" w:pos="0"/>
        </w:tabs>
        <w:ind w:right="23" w:firstLine="709"/>
        <w:contextualSpacing/>
        <w:jc w:val="both"/>
      </w:pPr>
      <w:r w:rsidRPr="00F60D32">
        <w:t>1.5.  В Политике используются термины и их определения в значениях, установленных в Законе № 99-З.</w:t>
      </w:r>
    </w:p>
    <w:p w:rsidR="00F60D32" w:rsidRPr="00F60D32" w:rsidRDefault="00F60D32" w:rsidP="00F60D32">
      <w:pPr>
        <w:tabs>
          <w:tab w:val="left" w:pos="0"/>
        </w:tabs>
        <w:ind w:right="23" w:firstLine="709"/>
        <w:contextualSpacing/>
        <w:jc w:val="both"/>
      </w:pPr>
      <w:r w:rsidRPr="00F60D32">
        <w:t>1.6. Целью Политики является обеспечение соблюдения требований законодательства о персональных данных и защита интересов субъектов персональных данных.</w:t>
      </w:r>
    </w:p>
    <w:p w:rsidR="00F60D32" w:rsidRPr="00F60D32" w:rsidRDefault="00F60D32" w:rsidP="00F60D32">
      <w:pPr>
        <w:tabs>
          <w:tab w:val="left" w:pos="0"/>
        </w:tabs>
        <w:ind w:left="20" w:right="20" w:firstLine="709"/>
        <w:contextualSpacing/>
        <w:jc w:val="both"/>
      </w:pPr>
      <w:r w:rsidRPr="00F60D32">
        <w:t>1.7. Действие Политики распространяется на все операции (процессы), совершаемые финансовым управлением с персональными данными с использованием средств автоматизации или без их использования.</w:t>
      </w:r>
    </w:p>
    <w:p w:rsidR="00F60D32" w:rsidRPr="00F60D32" w:rsidRDefault="00F60D32" w:rsidP="00F60D32">
      <w:pPr>
        <w:ind w:firstLine="709"/>
        <w:jc w:val="both"/>
      </w:pPr>
      <w:r w:rsidRPr="00F60D32">
        <w:t>1.8. При организации процессов обработки персональных данных Оператор исходит из необходимости участия всех работников в рамках их должностных обязанностей в сохранности персональных данных и прозрачности при их обработке.</w:t>
      </w:r>
    </w:p>
    <w:p w:rsidR="00F60D32" w:rsidRPr="00F60D32" w:rsidRDefault="00F60D32" w:rsidP="00F60D32">
      <w:pPr>
        <w:tabs>
          <w:tab w:val="left" w:pos="0"/>
        </w:tabs>
        <w:ind w:right="23" w:firstLine="709"/>
        <w:contextualSpacing/>
        <w:jc w:val="both"/>
      </w:pPr>
      <w:r w:rsidRPr="00F60D32">
        <w:lastRenderedPageBreak/>
        <w:t>1.9. Политика предназначена для ознакомления субъектом персональных данных, предоставляющим финансовому управлению свои персональные данные как в письменном виде на бумажном носителе, так и в электронном виде любым доступным способом.</w:t>
      </w:r>
    </w:p>
    <w:p w:rsidR="00F60D32" w:rsidRPr="00F60D32" w:rsidRDefault="00F60D32" w:rsidP="00F60D32">
      <w:pPr>
        <w:ind w:firstLine="709"/>
        <w:jc w:val="both"/>
        <w:rPr>
          <w:rFonts w:ascii="Arial Unicode MS" w:eastAsia="Arial Unicode MS" w:hAnsi="Arial Unicode MS" w:cs="Arial Unicode MS"/>
          <w:color w:val="000000"/>
        </w:rPr>
      </w:pPr>
      <w:r w:rsidRPr="00F60D32">
        <w:rPr>
          <w:rFonts w:eastAsia="Arial Unicode MS"/>
          <w:color w:val="000000"/>
        </w:rPr>
        <w:t>Предоставляя свои персональные данные, субъект персональных данных выражает свое согласие на обработку его персональных данных на условиях, изложенных в Политике, и подтверждает, что ознакомлен                          с Политикой и согласен с ее условиями.</w:t>
      </w:r>
    </w:p>
    <w:p w:rsidR="00F60D32" w:rsidRPr="00F60D32" w:rsidRDefault="00F60D32" w:rsidP="00F60D32">
      <w:pPr>
        <w:tabs>
          <w:tab w:val="left" w:pos="0"/>
        </w:tabs>
        <w:ind w:left="20" w:firstLine="689"/>
        <w:contextualSpacing/>
        <w:jc w:val="both"/>
      </w:pPr>
    </w:p>
    <w:p w:rsidR="00F60D32" w:rsidRPr="00F60D32" w:rsidRDefault="00F60D32" w:rsidP="00F60D32">
      <w:pPr>
        <w:tabs>
          <w:tab w:val="left" w:pos="0"/>
        </w:tabs>
        <w:ind w:left="20" w:hanging="20"/>
        <w:contextualSpacing/>
        <w:jc w:val="center"/>
      </w:pPr>
      <w:r w:rsidRPr="00F60D32">
        <w:t>ГЛАВА 2</w:t>
      </w:r>
    </w:p>
    <w:p w:rsidR="00F60D32" w:rsidRPr="00F60D32" w:rsidRDefault="00F60D32" w:rsidP="00F60D32">
      <w:pPr>
        <w:tabs>
          <w:tab w:val="left" w:pos="0"/>
        </w:tabs>
        <w:ind w:left="20" w:hanging="20"/>
        <w:contextualSpacing/>
        <w:jc w:val="center"/>
      </w:pPr>
      <w:r w:rsidRPr="00F60D32">
        <w:t xml:space="preserve">ПРИНЦИПЫ, ЦЕЛИ И ПРАВОВЫЕ ОСНОВАНИЯ </w:t>
      </w:r>
    </w:p>
    <w:p w:rsidR="00F60D32" w:rsidRPr="00F60D32" w:rsidRDefault="00F60D32" w:rsidP="00F60D32">
      <w:pPr>
        <w:tabs>
          <w:tab w:val="left" w:pos="0"/>
        </w:tabs>
        <w:ind w:left="20" w:hanging="20"/>
        <w:contextualSpacing/>
        <w:jc w:val="center"/>
      </w:pPr>
      <w:r w:rsidRPr="00F60D32">
        <w:t>ОБРАБОТКИ ПЕРСОНАЛЬНЫХ ДАННЫХ</w:t>
      </w:r>
    </w:p>
    <w:p w:rsidR="00F60D32" w:rsidRPr="00F60D32" w:rsidRDefault="00F60D32" w:rsidP="00F60D32">
      <w:pPr>
        <w:tabs>
          <w:tab w:val="left" w:pos="0"/>
        </w:tabs>
        <w:ind w:left="20" w:firstLine="689"/>
        <w:contextualSpacing/>
        <w:jc w:val="both"/>
      </w:pPr>
    </w:p>
    <w:p w:rsidR="00F60D32" w:rsidRPr="00F60D32" w:rsidRDefault="00F60D32" w:rsidP="00F60D32">
      <w:pPr>
        <w:ind w:firstLine="709"/>
        <w:jc w:val="both"/>
      </w:pPr>
      <w:r w:rsidRPr="00F60D32">
        <w:t>2.1. Оператор осуществляет обработку персональных данных своих работников и других субъектов персональных данных, не состоящих с Оператором в трудовых отношениях.</w:t>
      </w:r>
    </w:p>
    <w:p w:rsidR="00F60D32" w:rsidRPr="00F60D32" w:rsidRDefault="00F60D32" w:rsidP="00F60D32">
      <w:pPr>
        <w:ind w:firstLine="709"/>
        <w:jc w:val="both"/>
      </w:pPr>
      <w:r w:rsidRPr="00F60D32">
        <w:t>2.2. Обработка персональных данных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личной и семейной тайны, на основе следующих принципов:</w:t>
      </w:r>
    </w:p>
    <w:p w:rsidR="00F60D32" w:rsidRPr="00F60D32" w:rsidRDefault="00F60D32" w:rsidP="00F60D32">
      <w:pPr>
        <w:ind w:firstLine="709"/>
        <w:jc w:val="both"/>
      </w:pPr>
      <w:r w:rsidRPr="00F60D32">
        <w:t>обработка персональных данных осуществляется на законной и справедливой основе;</w:t>
      </w:r>
    </w:p>
    <w:p w:rsidR="00F60D32" w:rsidRPr="00F60D32" w:rsidRDefault="00F60D32" w:rsidP="00F60D32">
      <w:pPr>
        <w:ind w:firstLine="709"/>
        <w:jc w:val="both"/>
      </w:pPr>
      <w:r w:rsidRPr="00F60D32">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F60D32" w:rsidRPr="00F60D32" w:rsidRDefault="00F60D32" w:rsidP="00F60D32">
      <w:pPr>
        <w:ind w:firstLine="709"/>
        <w:jc w:val="both"/>
      </w:pPr>
      <w:r w:rsidRPr="00F60D32">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F60D32" w:rsidRPr="00F60D32" w:rsidRDefault="00F60D32" w:rsidP="00F60D32">
      <w:pPr>
        <w:ind w:firstLine="709"/>
        <w:jc w:val="both"/>
      </w:pPr>
      <w:r w:rsidRPr="00F60D32">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F60D32" w:rsidRPr="00F60D32" w:rsidRDefault="00F60D32" w:rsidP="00F60D32">
      <w:pPr>
        <w:ind w:firstLine="709"/>
        <w:jc w:val="both"/>
      </w:pPr>
      <w:r w:rsidRPr="00F60D32">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F60D32" w:rsidRPr="00F60D32" w:rsidRDefault="00F60D32" w:rsidP="00F60D32">
      <w:pPr>
        <w:ind w:firstLine="709"/>
        <w:jc w:val="both"/>
      </w:pPr>
      <w:r w:rsidRPr="00F60D32">
        <w:t>обработка персональных данных носит прозрачный характер. Субъекту персональных данных представляется соответствующая информация, касающаяся обработки его персональных данных;</w:t>
      </w:r>
    </w:p>
    <w:p w:rsidR="00F60D32" w:rsidRPr="00F60D32" w:rsidRDefault="00F60D32" w:rsidP="00F60D32">
      <w:pPr>
        <w:ind w:firstLine="709"/>
        <w:jc w:val="both"/>
      </w:pPr>
      <w:r w:rsidRPr="00F60D32">
        <w:lastRenderedPageBreak/>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F60D32" w:rsidRPr="00F60D32" w:rsidRDefault="00F60D32" w:rsidP="00F60D32">
      <w:pPr>
        <w:ind w:firstLine="709"/>
        <w:jc w:val="both"/>
      </w:pPr>
      <w:r w:rsidRPr="00F60D32">
        <w:t>Оператор принимает меры к обеспечению достоверности обрабатываемых им персональных данных, при необходимости обновляет их.</w:t>
      </w:r>
    </w:p>
    <w:p w:rsidR="00F60D32" w:rsidRPr="00F60D32" w:rsidRDefault="00F60D32" w:rsidP="00F60D32">
      <w:pPr>
        <w:ind w:firstLine="709"/>
        <w:jc w:val="both"/>
      </w:pPr>
      <w:r w:rsidRPr="00F60D32">
        <w:t>2.3. Финансовое управление осуществляет обработку персональных данных в соответствии с законодательством и настоящей Политикой в целях:</w:t>
      </w:r>
    </w:p>
    <w:p w:rsidR="00F60D32" w:rsidRPr="00F60D32" w:rsidRDefault="00F60D32" w:rsidP="00F60D32">
      <w:pPr>
        <w:ind w:firstLine="709"/>
        <w:jc w:val="both"/>
        <w:rPr>
          <w:rFonts w:eastAsia="Arial Unicode MS"/>
          <w:color w:val="000000"/>
        </w:rPr>
      </w:pPr>
      <w:r w:rsidRPr="00F60D32">
        <w:rPr>
          <w:rFonts w:eastAsia="Arial Unicode MS"/>
          <w:color w:val="000000"/>
        </w:rPr>
        <w:t>рассмотрения обращений граждан (включая внесенных в книгу замечаний и предложений), в том числе индивидуальных предпринимателей, и юридических лиц согласно абзацу двадцатому    статьи 6, абзацу шестнадцатому пункта 2 статьи 8 Закона № 99-З, в соответствии с Законом Республики Беларусь от 18 июля 2011  г. № 300-3                                           «Об обращениях граждан и юридических лиц» (как в отношении заявителей, так и в отношении иных лиц, персональные данные которых указываются заявителем в обращении), Указом Президента Республики Беларусь от 15 октября 2007 г. № 498 «О дополнительных мерах по работе с обращениями граждан и юридических лиц»;</w:t>
      </w:r>
    </w:p>
    <w:p w:rsidR="00F60D32" w:rsidRPr="00F60D32" w:rsidRDefault="00F60D32" w:rsidP="00F60D32">
      <w:pPr>
        <w:tabs>
          <w:tab w:val="left" w:pos="0"/>
        </w:tabs>
        <w:ind w:left="20" w:right="20" w:firstLine="709"/>
        <w:contextualSpacing/>
        <w:jc w:val="both"/>
      </w:pPr>
      <w:r w:rsidRPr="00F60D32">
        <w:t>рассмотрения запросов государственных органов (в отношении лиц, указанных в запросах) согласно абзацу двадцатому статьи 6, абзацу шестнадцатому пункта 2 статьи 8 Закона № 99-З;</w:t>
      </w:r>
    </w:p>
    <w:p w:rsidR="00F60D32" w:rsidRPr="00F60D32" w:rsidRDefault="00F60D32" w:rsidP="00F60D32">
      <w:pPr>
        <w:tabs>
          <w:tab w:val="left" w:pos="0"/>
        </w:tabs>
        <w:ind w:left="20" w:right="20" w:firstLine="709"/>
        <w:contextualSpacing/>
        <w:jc w:val="both"/>
      </w:pPr>
      <w:r w:rsidRPr="00F60D32">
        <w:t xml:space="preserve">ведения административного процесса согласно абзацу </w:t>
      </w:r>
      <w:proofErr w:type="gramStart"/>
      <w:r w:rsidRPr="00F60D32">
        <w:t>второму  статьи</w:t>
      </w:r>
      <w:proofErr w:type="gramEnd"/>
      <w:r w:rsidRPr="00F60D32">
        <w:t xml:space="preserve"> 6, абзацу седьмому пункта 2 статьи 8 Закона № 99-З, в соответствии со статьями 3.14 и 3.30 Процессуально-исполнительного кодекса Республики Беларусь об административных правонарушениях;</w:t>
      </w:r>
    </w:p>
    <w:p w:rsidR="00F60D32" w:rsidRPr="00F60D32" w:rsidRDefault="00F60D32" w:rsidP="00F60D32">
      <w:pPr>
        <w:widowControl w:val="0"/>
        <w:ind w:firstLine="709"/>
        <w:jc w:val="both"/>
        <w:rPr>
          <w:rFonts w:eastAsia="Sylfaen"/>
          <w:color w:val="000000"/>
          <w:lang w:bidi="ru-RU"/>
        </w:rPr>
      </w:pPr>
      <w:r w:rsidRPr="00F60D32">
        <w:rPr>
          <w:rFonts w:eastAsia="Sylfaen"/>
          <w:color w:val="000000"/>
          <w:lang w:bidi="ru-RU"/>
        </w:rPr>
        <w:t xml:space="preserve">оформления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 включая абзац двадцатый статьи 6, абзац шестнадцатый пункта 2 статьи 8 Закона </w:t>
      </w:r>
      <w:r w:rsidRPr="00F60D32">
        <w:rPr>
          <w:rFonts w:eastAsia="Arial Unicode MS"/>
          <w:color w:val="000000"/>
        </w:rPr>
        <w:t>№ 99-З</w:t>
      </w:r>
      <w:r w:rsidRPr="00F60D32">
        <w:rPr>
          <w:rFonts w:eastAsia="Sylfaen"/>
          <w:color w:val="000000"/>
          <w:lang w:bidi="ru-RU"/>
        </w:rPr>
        <w:t>, на основании Трудового кодекса Республики Беларусь, Кодекса Республики Беларусь об образовании, Закона Республики Беларусь от 14 июня 2003 г. № 204-3 «О государственной службе в Республике Беларусь», Закона Республики Беларусь от 18 мая 2004 г. № 288-3 «О государственных наградах Республики Беларусь», Декрета Президента Республики Беларусь от 15 декабря 2014 г. № 5 «Об усилении требований к руководящим кадрам и работникам организаций», Закона Республики Беларусь от 5 ноября     1992 г. № 1914-Х</w:t>
      </w:r>
      <w:r w:rsidRPr="00F60D32">
        <w:rPr>
          <w:rFonts w:eastAsia="Sylfaen"/>
          <w:color w:val="000000"/>
          <w:lang w:val="en-US" w:bidi="ru-RU"/>
        </w:rPr>
        <w:t>II</w:t>
      </w:r>
      <w:r w:rsidRPr="00F60D32">
        <w:rPr>
          <w:rFonts w:eastAsia="Sylfaen"/>
          <w:color w:val="000000"/>
          <w:lang w:bidi="ru-RU"/>
        </w:rPr>
        <w:t xml:space="preserve"> «О воинской обязанности и воинской службе», Указа П</w:t>
      </w:r>
      <w:bookmarkStart w:id="1" w:name="_GoBack"/>
      <w:bookmarkEnd w:id="1"/>
      <w:r w:rsidRPr="00F60D32">
        <w:rPr>
          <w:rFonts w:eastAsia="Sylfaen"/>
          <w:color w:val="000000"/>
          <w:lang w:bidi="ru-RU"/>
        </w:rPr>
        <w:t>резидента Республики Беларусь от 23 февраля 2022 г. № 66 «О совершенствовании работы с кадрами в государственных органах» и др.;</w:t>
      </w:r>
    </w:p>
    <w:p w:rsidR="00F60D32" w:rsidRPr="00F60D32" w:rsidRDefault="00F60D32" w:rsidP="00F60D32">
      <w:pPr>
        <w:widowControl w:val="0"/>
        <w:tabs>
          <w:tab w:val="left" w:pos="7973"/>
        </w:tabs>
        <w:ind w:firstLine="709"/>
        <w:jc w:val="both"/>
        <w:rPr>
          <w:rFonts w:eastAsia="Sylfaen"/>
          <w:color w:val="000000"/>
          <w:lang w:bidi="ru-RU"/>
        </w:rPr>
      </w:pPr>
      <w:r w:rsidRPr="00F60D32">
        <w:rPr>
          <w:rFonts w:eastAsia="Sylfaen"/>
          <w:color w:val="000000"/>
          <w:lang w:bidi="ru-RU"/>
        </w:rPr>
        <w:lastRenderedPageBreak/>
        <w:t xml:space="preserve">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 согласно абзацу двадцатому статьи 6, абзацу шестнадцатому пункта 2 статьи 8 Закона </w:t>
      </w:r>
      <w:r w:rsidRPr="00F60D32">
        <w:rPr>
          <w:rFonts w:eastAsia="Arial Unicode MS"/>
          <w:color w:val="000000"/>
        </w:rPr>
        <w:t>№ 99-З</w:t>
      </w:r>
      <w:r w:rsidRPr="00F60D32">
        <w:rPr>
          <w:rFonts w:eastAsia="Sylfaen"/>
          <w:color w:val="000000"/>
          <w:lang w:bidi="ru-RU"/>
        </w:rPr>
        <w:t>, в соответствии с Законом Республики Беларусь                               от 6 января 1999 г. № 230-3 «Об индивидуальном (персонифицированном) учете в системе государственного социального страхования»;</w:t>
      </w:r>
    </w:p>
    <w:p w:rsidR="00F60D32" w:rsidRPr="00F60D32" w:rsidRDefault="00F60D32" w:rsidP="00F60D32">
      <w:pPr>
        <w:widowControl w:val="0"/>
        <w:ind w:firstLine="709"/>
        <w:jc w:val="both"/>
        <w:rPr>
          <w:rFonts w:eastAsia="Sylfaen"/>
          <w:color w:val="000000"/>
          <w:lang w:bidi="ru-RU"/>
        </w:rPr>
      </w:pPr>
      <w:r w:rsidRPr="00F60D32">
        <w:rPr>
          <w:rFonts w:eastAsia="Sylfaen"/>
          <w:color w:val="000000"/>
          <w:lang w:bidi="ru-RU"/>
        </w:rPr>
        <w:t xml:space="preserve">назначения и выплаты пенсий, пособий согласно абзацу двадцатому статьи 6, абзацу шестнадцатому пункта 2 статьи 8 Закона </w:t>
      </w:r>
      <w:r w:rsidRPr="00F60D32">
        <w:rPr>
          <w:rFonts w:eastAsia="Arial Unicode MS"/>
          <w:color w:val="000000"/>
        </w:rPr>
        <w:t>№ 99-З</w:t>
      </w:r>
      <w:r w:rsidRPr="00F60D32">
        <w:rPr>
          <w:rFonts w:eastAsia="Sylfaen"/>
          <w:color w:val="000000"/>
          <w:lang w:bidi="ru-RU"/>
        </w:rPr>
        <w:t xml:space="preserve">, в соответствии с Законом Республики Беларусь от 17 апреля </w:t>
      </w:r>
      <w:proofErr w:type="gramStart"/>
      <w:r w:rsidRPr="00F60D32">
        <w:rPr>
          <w:rFonts w:eastAsia="Sylfaen"/>
          <w:color w:val="000000"/>
          <w:lang w:bidi="ru-RU"/>
        </w:rPr>
        <w:t>1992  г.</w:t>
      </w:r>
      <w:proofErr w:type="gramEnd"/>
      <w:r w:rsidRPr="00F60D32">
        <w:rPr>
          <w:rFonts w:eastAsia="Sylfaen"/>
          <w:color w:val="000000"/>
          <w:lang w:bidi="ru-RU"/>
        </w:rPr>
        <w:t xml:space="preserve">                № 596-Х</w:t>
      </w:r>
      <w:r w:rsidRPr="00F60D32">
        <w:rPr>
          <w:rFonts w:eastAsia="Sylfaen"/>
          <w:color w:val="000000"/>
          <w:lang w:val="en-US" w:bidi="ru-RU"/>
        </w:rPr>
        <w:t>II</w:t>
      </w:r>
      <w:r w:rsidRPr="00F60D32">
        <w:rPr>
          <w:rFonts w:eastAsia="Sylfaen"/>
          <w:color w:val="000000"/>
          <w:lang w:bidi="ru-RU"/>
        </w:rPr>
        <w:t xml:space="preserve"> «О пенсионном обеспечении»;</w:t>
      </w:r>
    </w:p>
    <w:p w:rsidR="00F60D32" w:rsidRPr="00F60D32" w:rsidRDefault="00F60D32" w:rsidP="00F60D32">
      <w:pPr>
        <w:widowControl w:val="0"/>
        <w:ind w:firstLine="709"/>
        <w:jc w:val="both"/>
        <w:rPr>
          <w:rFonts w:eastAsia="Sylfaen"/>
          <w:color w:val="000000"/>
          <w:lang w:bidi="ru-RU"/>
        </w:rPr>
      </w:pPr>
      <w:r w:rsidRPr="00F60D32">
        <w:rPr>
          <w:rFonts w:eastAsia="Sylfaen"/>
          <w:color w:val="000000"/>
          <w:lang w:bidi="ru-RU"/>
        </w:rPr>
        <w:t>реализации законодательства в области борьбы с коррупцией                            в соответствии с абзацем двадцатым статьи 6, абзацем шестнадцатым пункта 2 статьи 8 Закона, согласно Закону Республики Беларусь от 15 июля 2015 г. № 305-3 «О борьбе с коррупцией»;</w:t>
      </w:r>
    </w:p>
    <w:p w:rsidR="00F60D32" w:rsidRPr="00F60D32" w:rsidRDefault="00F60D32" w:rsidP="00F60D32">
      <w:pPr>
        <w:ind w:firstLine="709"/>
        <w:jc w:val="both"/>
        <w:rPr>
          <w:rFonts w:eastAsia="Arial Unicode MS"/>
          <w:color w:val="000000"/>
        </w:rPr>
      </w:pPr>
      <w:r w:rsidRPr="00F60D32">
        <w:rPr>
          <w:rFonts w:eastAsia="Arial Unicode MS"/>
          <w:color w:val="000000"/>
        </w:rPr>
        <w:t xml:space="preserve">предварительной записи на личный прием в соответствии с абзацем двадцатым статьи 6 Закона № 99-З, пунктом 7 статьи 6 Закона Республики Беларусь «Об обращениях граждан и юридических лиц»; </w:t>
      </w:r>
    </w:p>
    <w:p w:rsidR="00F60D32" w:rsidRPr="00F60D32" w:rsidRDefault="00F60D32" w:rsidP="00F60D32">
      <w:pPr>
        <w:ind w:firstLine="709"/>
        <w:jc w:val="both"/>
        <w:rPr>
          <w:rFonts w:eastAsia="Arial Unicode MS"/>
          <w:color w:val="000000"/>
        </w:rPr>
      </w:pPr>
      <w:r w:rsidRPr="00F60D32">
        <w:rPr>
          <w:rFonts w:eastAsia="Arial Unicode MS"/>
          <w:color w:val="000000"/>
        </w:rPr>
        <w:t xml:space="preserve">проведения «прямых телефонных линий» в соответствии с абзацем двадцатым статьи 6 Закона № 99-З, абзацем вторым подпункта 1.1 пункта 1 Директивы Президента Республики Беларусь от 27 декабря 2006 г. № 2 «О дебюрократизации государственного аппарата и повышении качества обеспечения жизнедеятельности населения»; </w:t>
      </w:r>
    </w:p>
    <w:p w:rsidR="00F60D32" w:rsidRPr="00F60D32" w:rsidRDefault="00F60D32" w:rsidP="00F60D32">
      <w:pPr>
        <w:ind w:firstLine="709"/>
        <w:jc w:val="both"/>
        <w:rPr>
          <w:rFonts w:eastAsia="Arial Unicode MS"/>
          <w:color w:val="000000"/>
        </w:rPr>
      </w:pPr>
      <w:r w:rsidRPr="00F60D32">
        <w:rPr>
          <w:rFonts w:eastAsia="Arial Unicode MS"/>
          <w:color w:val="000000"/>
        </w:rPr>
        <w:t xml:space="preserve">отправки уведомлений, получения коммерческих предложений в соответствии с Законом Республики Беларусь от 13 июля 2012 г. № 419-З «О государственных закупках товаров (работ, услуг)»; </w:t>
      </w:r>
    </w:p>
    <w:p w:rsidR="00F60D32" w:rsidRPr="00F60D32" w:rsidRDefault="00F60D32" w:rsidP="00F60D32">
      <w:pPr>
        <w:ind w:firstLine="709"/>
        <w:jc w:val="both"/>
      </w:pPr>
      <w:r w:rsidRPr="00F60D32">
        <w:t>осуществления функций, полномочий и обязанностей, возложенных законодательством,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организации;</w:t>
      </w:r>
    </w:p>
    <w:p w:rsidR="00F60D32" w:rsidRPr="00F60D32" w:rsidRDefault="00F60D32" w:rsidP="00F60D32">
      <w:pPr>
        <w:widowControl w:val="0"/>
        <w:ind w:firstLine="709"/>
        <w:jc w:val="both"/>
        <w:rPr>
          <w:rFonts w:eastAsia="Sylfaen"/>
          <w:color w:val="000000"/>
          <w:lang w:bidi="ru-RU"/>
        </w:rPr>
      </w:pPr>
      <w:r w:rsidRPr="00F60D32">
        <w:rPr>
          <w:rFonts w:eastAsia="Sylfaen"/>
          <w:color w:val="000000"/>
          <w:lang w:bidi="ru-RU"/>
        </w:rPr>
        <w:t>обработки персональных данных, когда они указаны в документе, адресованном финансовому управлению и подписанном субъектом персональных данных, в соответствии с содержанием такого документа;</w:t>
      </w:r>
    </w:p>
    <w:p w:rsidR="00F60D32" w:rsidRPr="00F60D32" w:rsidRDefault="00F60D32" w:rsidP="00F60D32">
      <w:pPr>
        <w:ind w:firstLine="709"/>
        <w:jc w:val="both"/>
        <w:rPr>
          <w:rFonts w:eastAsia="Arial Unicode MS"/>
          <w:color w:val="000000"/>
        </w:rPr>
      </w:pPr>
      <w:r w:rsidRPr="00F60D32">
        <w:rPr>
          <w:rFonts w:eastAsia="Arial Unicode MS"/>
          <w:color w:val="000000"/>
        </w:rPr>
        <w:t>заключения договоров, их дальнейшего исполнения, сопровождения и расторжения (прекращения);</w:t>
      </w:r>
    </w:p>
    <w:p w:rsidR="00F60D32" w:rsidRPr="00F60D32" w:rsidRDefault="00F60D32" w:rsidP="00F60D32">
      <w:pPr>
        <w:ind w:firstLine="709"/>
        <w:jc w:val="both"/>
        <w:rPr>
          <w:rFonts w:eastAsia="Arial Unicode MS"/>
          <w:color w:val="000000"/>
        </w:rPr>
      </w:pPr>
      <w:r w:rsidRPr="00F60D32">
        <w:rPr>
          <w:rFonts w:eastAsia="Arial Unicode MS"/>
          <w:color w:val="000000"/>
        </w:rPr>
        <w:t xml:space="preserve">предоставления информации о своей деятельности; </w:t>
      </w:r>
    </w:p>
    <w:p w:rsidR="00F60D32" w:rsidRPr="00F60D32" w:rsidRDefault="00F60D32" w:rsidP="00F60D32">
      <w:pPr>
        <w:ind w:firstLine="709"/>
        <w:jc w:val="both"/>
        <w:rPr>
          <w:rFonts w:eastAsia="Arial Unicode MS"/>
          <w:color w:val="000000"/>
        </w:rPr>
      </w:pPr>
      <w:r w:rsidRPr="00F60D32">
        <w:rPr>
          <w:rFonts w:eastAsia="Arial Unicode MS"/>
          <w:color w:val="000000"/>
        </w:rPr>
        <w:t xml:space="preserve">рассмотрения поступающих </w:t>
      </w:r>
      <w:proofErr w:type="gramStart"/>
      <w:r w:rsidRPr="00F60D32">
        <w:rPr>
          <w:rFonts w:eastAsia="Arial Unicode MS"/>
          <w:color w:val="000000"/>
        </w:rPr>
        <w:t>в  финансовое</w:t>
      </w:r>
      <w:proofErr w:type="gramEnd"/>
      <w:r w:rsidRPr="00F60D32">
        <w:rPr>
          <w:rFonts w:eastAsia="Arial Unicode MS"/>
          <w:color w:val="000000"/>
        </w:rPr>
        <w:t xml:space="preserve"> управление резюме; </w:t>
      </w:r>
    </w:p>
    <w:p w:rsidR="00F60D32" w:rsidRPr="00F60D32" w:rsidRDefault="00F60D32" w:rsidP="00F60D32">
      <w:pPr>
        <w:ind w:firstLine="708"/>
        <w:jc w:val="both"/>
        <w:rPr>
          <w:rFonts w:eastAsia="Arial Unicode MS"/>
          <w:color w:val="000000"/>
        </w:rPr>
      </w:pPr>
      <w:r w:rsidRPr="00F60D32">
        <w:rPr>
          <w:rFonts w:eastAsia="Arial Unicode MS"/>
          <w:color w:val="000000"/>
        </w:rPr>
        <w:t>осуществления административных процедур;</w:t>
      </w:r>
    </w:p>
    <w:p w:rsidR="00F60D32" w:rsidRPr="00F60D32" w:rsidRDefault="00F60D32" w:rsidP="00F60D32">
      <w:pPr>
        <w:ind w:firstLine="708"/>
        <w:jc w:val="both"/>
        <w:rPr>
          <w:rFonts w:eastAsia="Arial Unicode MS"/>
          <w:color w:val="000000"/>
        </w:rPr>
      </w:pPr>
      <w:r w:rsidRPr="00F60D32">
        <w:rPr>
          <w:rFonts w:eastAsia="Arial Unicode MS"/>
          <w:color w:val="000000"/>
        </w:rPr>
        <w:t>осуществления контроля в соответствии с законодательными актами;</w:t>
      </w:r>
    </w:p>
    <w:p w:rsidR="00F60D32" w:rsidRPr="00F60D32" w:rsidRDefault="00F60D32" w:rsidP="00F60D32">
      <w:pPr>
        <w:ind w:firstLine="709"/>
        <w:jc w:val="both"/>
      </w:pPr>
      <w:r w:rsidRPr="00F60D32">
        <w:lastRenderedPageBreak/>
        <w:t xml:space="preserve">ведения бухгалтерского и налогового учета, расчета и выплаты заработной платы (премий и другое), расчета и выплаты предусмотренных законодательством возмещений по понесенным расходам, компенсаций, обязательного социального страхования, налоговых вычетов и материальной помощи; </w:t>
      </w:r>
    </w:p>
    <w:p w:rsidR="00F60D32" w:rsidRPr="00F60D32" w:rsidRDefault="00F60D32" w:rsidP="00F60D32">
      <w:pPr>
        <w:ind w:firstLine="709"/>
        <w:jc w:val="both"/>
      </w:pPr>
      <w:r w:rsidRPr="00F60D32">
        <w:t>направления в командировки и иные служебные поездки;</w:t>
      </w:r>
    </w:p>
    <w:p w:rsidR="00F60D32" w:rsidRPr="00F60D32" w:rsidRDefault="00F60D32" w:rsidP="00F60D32">
      <w:pPr>
        <w:ind w:firstLine="709"/>
        <w:jc w:val="both"/>
      </w:pPr>
      <w:r w:rsidRPr="00F60D32">
        <w:t>архивного хранения документов;</w:t>
      </w:r>
    </w:p>
    <w:p w:rsidR="00F60D32" w:rsidRPr="00F60D32" w:rsidRDefault="00F60D32" w:rsidP="00F60D32">
      <w:pPr>
        <w:ind w:firstLine="709"/>
        <w:jc w:val="both"/>
      </w:pPr>
      <w:r w:rsidRPr="00F60D32">
        <w:rPr>
          <w:rFonts w:eastAsia="Arial Unicode MS"/>
          <w:color w:val="000000"/>
        </w:rPr>
        <w:t>исполнения судебных актов, актов других органов или должностных лиц, подлежащих исполнению в соответствии с законодательством, включая законодательство об исполнительном производстве;</w:t>
      </w:r>
      <w:r w:rsidRPr="00F60D32">
        <w:t xml:space="preserve"> </w:t>
      </w:r>
    </w:p>
    <w:p w:rsidR="00F60D32" w:rsidRPr="00F60D32" w:rsidRDefault="00F60D32" w:rsidP="00F60D32">
      <w:pPr>
        <w:ind w:firstLine="709"/>
        <w:jc w:val="both"/>
      </w:pPr>
      <w:r w:rsidRPr="00F60D32">
        <w:t>обеспечения охраны труда, пожарной безопасности и защиты от чрезвычайных ситуаций;</w:t>
      </w:r>
    </w:p>
    <w:p w:rsidR="00F60D32" w:rsidRPr="00F60D32" w:rsidRDefault="00F60D32" w:rsidP="00F60D32">
      <w:pPr>
        <w:ind w:firstLine="709"/>
        <w:jc w:val="both"/>
        <w:rPr>
          <w:rFonts w:eastAsia="Arial Unicode MS"/>
          <w:color w:val="000000"/>
        </w:rPr>
      </w:pPr>
      <w:r w:rsidRPr="00F60D32">
        <w:rPr>
          <w:rFonts w:eastAsia="Arial Unicode MS"/>
          <w:color w:val="000000"/>
        </w:rPr>
        <w:t xml:space="preserve">обработки персональных данных без согласия субъекта персональных данных в случаях, когда это прямо предусматривается Законом № 99-З и иными законодательными актами. </w:t>
      </w:r>
    </w:p>
    <w:p w:rsidR="00F60D32" w:rsidRPr="00F60D32" w:rsidRDefault="00F60D32" w:rsidP="00F60D32">
      <w:pPr>
        <w:ind w:firstLine="709"/>
        <w:jc w:val="both"/>
      </w:pPr>
      <w:r w:rsidRPr="00F60D32">
        <w:t>формирования справочных материалов для внутреннего информационного обеспечения деятельности Оператора;</w:t>
      </w:r>
    </w:p>
    <w:p w:rsidR="00F60D32" w:rsidRPr="00F60D32" w:rsidRDefault="00F60D32" w:rsidP="00F60D32">
      <w:pPr>
        <w:ind w:firstLine="709"/>
        <w:jc w:val="both"/>
      </w:pPr>
      <w:r w:rsidRPr="00F60D32">
        <w:t>выпуска доверенностей и иных уполномочивающих документов при представлении интересов Оператора в государственных органах и иных организациях;</w:t>
      </w:r>
    </w:p>
    <w:p w:rsidR="00F60D32" w:rsidRPr="00F60D32" w:rsidRDefault="00F60D32" w:rsidP="00F60D32">
      <w:pPr>
        <w:ind w:firstLine="709"/>
        <w:jc w:val="both"/>
      </w:pPr>
      <w:r w:rsidRPr="00F60D32">
        <w:t>проведения и организации мероприятий, обеспечения участия в них субъектов персональных данных (конференции, семинары и другое);</w:t>
      </w:r>
    </w:p>
    <w:p w:rsidR="00F60D32" w:rsidRPr="00F60D32" w:rsidRDefault="00F60D32" w:rsidP="00F60D32">
      <w:pPr>
        <w:ind w:firstLine="709"/>
        <w:jc w:val="both"/>
      </w:pPr>
      <w:r w:rsidRPr="00F60D32">
        <w:t>обработки персональных данных в рамках работы комиссий Оператора (по оздоровлению и санаторно-курортному лечению, по назначению пособий и другое);</w:t>
      </w:r>
    </w:p>
    <w:p w:rsidR="00F60D32" w:rsidRPr="00F60D32" w:rsidRDefault="00F60D32" w:rsidP="00F60D32">
      <w:pPr>
        <w:ind w:firstLine="709"/>
        <w:jc w:val="both"/>
      </w:pPr>
      <w:r w:rsidRPr="00F60D32">
        <w:t>в иных законных целях.</w:t>
      </w:r>
    </w:p>
    <w:p w:rsidR="00F60D32" w:rsidRPr="00F60D32" w:rsidRDefault="00F60D32" w:rsidP="00F60D32">
      <w:pPr>
        <w:tabs>
          <w:tab w:val="left" w:pos="0"/>
        </w:tabs>
        <w:ind w:left="20" w:hanging="20"/>
        <w:contextualSpacing/>
        <w:jc w:val="center"/>
      </w:pPr>
    </w:p>
    <w:p w:rsidR="00F60D32" w:rsidRPr="00F60D32" w:rsidRDefault="00F60D32" w:rsidP="00F60D32">
      <w:pPr>
        <w:tabs>
          <w:tab w:val="left" w:pos="0"/>
        </w:tabs>
        <w:ind w:left="20" w:hanging="20"/>
        <w:contextualSpacing/>
        <w:jc w:val="center"/>
      </w:pPr>
      <w:r w:rsidRPr="00F60D32">
        <w:t>ГЛАВА 3</w:t>
      </w:r>
    </w:p>
    <w:p w:rsidR="00F60D32" w:rsidRPr="00F60D32" w:rsidRDefault="00F60D32" w:rsidP="00F60D32">
      <w:pPr>
        <w:tabs>
          <w:tab w:val="left" w:pos="0"/>
        </w:tabs>
        <w:ind w:left="20" w:hanging="20"/>
        <w:contextualSpacing/>
        <w:jc w:val="center"/>
      </w:pPr>
      <w:r w:rsidRPr="00F60D32">
        <w:t xml:space="preserve">КАТЕГОРИИ СУБЪЕКТОВ ПЕРСОНАЛЬНЫХ ДАННЫХ, </w:t>
      </w:r>
    </w:p>
    <w:p w:rsidR="00F60D32" w:rsidRPr="00F60D32" w:rsidRDefault="00F60D32" w:rsidP="00F60D32">
      <w:pPr>
        <w:tabs>
          <w:tab w:val="left" w:pos="0"/>
        </w:tabs>
        <w:ind w:left="20" w:hanging="20"/>
        <w:contextualSpacing/>
        <w:jc w:val="center"/>
      </w:pPr>
      <w:r w:rsidRPr="00F60D32">
        <w:t xml:space="preserve">ПЕРЕЧЕНЬ ОБРАБАТЫВАЕМЫХ ПЕРСОНАЛЬНЫХ ДАННЫХ </w:t>
      </w:r>
    </w:p>
    <w:p w:rsidR="00F60D32" w:rsidRPr="00F60D32" w:rsidRDefault="00F60D32" w:rsidP="00F60D32">
      <w:pPr>
        <w:tabs>
          <w:tab w:val="left" w:pos="0"/>
        </w:tabs>
        <w:ind w:right="20"/>
        <w:contextualSpacing/>
        <w:jc w:val="both"/>
      </w:pPr>
    </w:p>
    <w:p w:rsidR="00F60D32" w:rsidRPr="00F60D32" w:rsidRDefault="00F60D32" w:rsidP="00F60D32">
      <w:pPr>
        <w:widowControl w:val="0"/>
        <w:tabs>
          <w:tab w:val="left" w:pos="1368"/>
        </w:tabs>
        <w:ind w:firstLine="709"/>
        <w:jc w:val="both"/>
        <w:rPr>
          <w:rFonts w:eastAsia="Arial Unicode MS"/>
          <w:color w:val="000000"/>
        </w:rPr>
      </w:pPr>
      <w:r w:rsidRPr="00F60D32">
        <w:rPr>
          <w:rFonts w:eastAsia="Arial Unicode MS"/>
          <w:color w:val="000000"/>
        </w:rPr>
        <w:t xml:space="preserve">3.1. Финансовое управление </w:t>
      </w:r>
      <w:proofErr w:type="spellStart"/>
      <w:r w:rsidRPr="00F60D32">
        <w:rPr>
          <w:rFonts w:eastAsia="Arial Unicode MS"/>
          <w:color w:val="000000"/>
        </w:rPr>
        <w:t>oбрабатывает</w:t>
      </w:r>
      <w:proofErr w:type="spellEnd"/>
      <w:r w:rsidRPr="00F60D32">
        <w:rPr>
          <w:rFonts w:eastAsia="Arial Unicode MS"/>
          <w:color w:val="000000"/>
        </w:rPr>
        <w:t xml:space="preserve"> </w:t>
      </w:r>
      <w:proofErr w:type="spellStart"/>
      <w:r w:rsidRPr="00F60D32">
        <w:rPr>
          <w:rFonts w:eastAsia="Arial Unicode MS"/>
          <w:color w:val="000000"/>
        </w:rPr>
        <w:t>пepcoнальные</w:t>
      </w:r>
      <w:proofErr w:type="spellEnd"/>
      <w:r w:rsidRPr="00F60D32">
        <w:rPr>
          <w:rFonts w:eastAsia="Arial Unicode MS"/>
          <w:color w:val="000000"/>
        </w:rPr>
        <w:t xml:space="preserve"> данные следующих категорий субъектов персональных данных:</w:t>
      </w:r>
    </w:p>
    <w:p w:rsidR="00F60D32" w:rsidRPr="00F60D32" w:rsidRDefault="00F60D32" w:rsidP="00F60D32">
      <w:pPr>
        <w:ind w:firstLine="740"/>
        <w:jc w:val="both"/>
        <w:rPr>
          <w:rFonts w:eastAsia="Arial Unicode MS"/>
          <w:color w:val="000000"/>
        </w:rPr>
      </w:pPr>
      <w:r w:rsidRPr="00F60D32">
        <w:rPr>
          <w:rFonts w:eastAsia="Arial Unicode MS"/>
          <w:color w:val="000000"/>
        </w:rPr>
        <w:t>физических лиц – кандидатов при приеме на работу в финансовое управление;</w:t>
      </w:r>
    </w:p>
    <w:p w:rsidR="00F60D32" w:rsidRPr="00F60D32" w:rsidRDefault="00F60D32" w:rsidP="00F60D32">
      <w:pPr>
        <w:ind w:firstLine="740"/>
        <w:jc w:val="both"/>
        <w:rPr>
          <w:rFonts w:eastAsia="Arial Unicode MS"/>
          <w:color w:val="000000"/>
        </w:rPr>
      </w:pPr>
      <w:r w:rsidRPr="00F60D32">
        <w:rPr>
          <w:rFonts w:eastAsia="Arial Unicode MS"/>
          <w:color w:val="000000"/>
        </w:rPr>
        <w:t>физических лиц – работников финансового управления, в том числе уволенных, а также членов их семей, близких родственников и свойственников;</w:t>
      </w:r>
    </w:p>
    <w:p w:rsidR="00F60D32" w:rsidRPr="00F60D32" w:rsidRDefault="00F60D32" w:rsidP="00F60D32">
      <w:pPr>
        <w:tabs>
          <w:tab w:val="left" w:pos="6418"/>
        </w:tabs>
        <w:ind w:firstLine="740"/>
        <w:jc w:val="both"/>
        <w:rPr>
          <w:rFonts w:eastAsia="Arial Unicode MS"/>
          <w:color w:val="000000"/>
        </w:rPr>
      </w:pPr>
      <w:r w:rsidRPr="00F60D32">
        <w:rPr>
          <w:rFonts w:eastAsia="Arial Unicode MS"/>
          <w:color w:val="000000"/>
        </w:rPr>
        <w:t xml:space="preserve">физических лиц – при заключении и исполнении договоров, а </w:t>
      </w:r>
      <w:proofErr w:type="gramStart"/>
      <w:r w:rsidRPr="00F60D32">
        <w:rPr>
          <w:rFonts w:eastAsia="Arial Unicode MS"/>
          <w:color w:val="000000"/>
        </w:rPr>
        <w:t>также  представляющих</w:t>
      </w:r>
      <w:proofErr w:type="gramEnd"/>
      <w:r w:rsidRPr="00F60D32">
        <w:rPr>
          <w:rFonts w:eastAsia="Arial Unicode MS"/>
          <w:color w:val="000000"/>
        </w:rPr>
        <w:t xml:space="preserve"> интересы юридических лиц и действующих                                      на основании доверенности или без нее;</w:t>
      </w:r>
      <w:r w:rsidRPr="00F60D32">
        <w:rPr>
          <w:rFonts w:eastAsia="Arial Unicode MS"/>
          <w:color w:val="000000"/>
        </w:rPr>
        <w:tab/>
      </w:r>
    </w:p>
    <w:p w:rsidR="00F60D32" w:rsidRPr="00F60D32" w:rsidRDefault="00F60D32" w:rsidP="00F60D32">
      <w:pPr>
        <w:ind w:firstLine="740"/>
        <w:jc w:val="both"/>
        <w:rPr>
          <w:rFonts w:eastAsia="Arial Unicode MS"/>
          <w:color w:val="000000"/>
        </w:rPr>
      </w:pPr>
      <w:r w:rsidRPr="00F60D32">
        <w:rPr>
          <w:rFonts w:eastAsia="Arial Unicode MS"/>
          <w:color w:val="000000"/>
        </w:rPr>
        <w:lastRenderedPageBreak/>
        <w:t>физических лиц, в отношении которых ведется административный процесс;</w:t>
      </w:r>
    </w:p>
    <w:p w:rsidR="00F60D32" w:rsidRPr="00F60D32" w:rsidRDefault="00F60D32" w:rsidP="00F60D32">
      <w:pPr>
        <w:ind w:firstLine="720"/>
        <w:jc w:val="both"/>
        <w:rPr>
          <w:rFonts w:eastAsia="Arial Unicode MS"/>
          <w:color w:val="000000"/>
        </w:rPr>
      </w:pPr>
      <w:r w:rsidRPr="00F60D32">
        <w:rPr>
          <w:rFonts w:eastAsia="Arial Unicode MS"/>
          <w:color w:val="000000"/>
        </w:rPr>
        <w:t>физических лиц, данные о которых указаны в обращениях и иных документах, адресованных финансовому управлению, в том числе обратившихся за осуществлением административных процедур;</w:t>
      </w:r>
    </w:p>
    <w:p w:rsidR="00F60D32" w:rsidRPr="00F60D32" w:rsidRDefault="00F60D32" w:rsidP="00F60D32">
      <w:pPr>
        <w:ind w:firstLine="720"/>
        <w:jc w:val="both"/>
        <w:rPr>
          <w:rFonts w:eastAsia="Arial Unicode MS"/>
          <w:color w:val="000000"/>
        </w:rPr>
      </w:pPr>
      <w:r w:rsidRPr="00F60D32">
        <w:rPr>
          <w:rFonts w:eastAsia="Arial Unicode MS"/>
          <w:color w:val="000000"/>
        </w:rPr>
        <w:t>физических лиц, обратившихся на личный прием, на «прямую телефонную линию»;</w:t>
      </w:r>
    </w:p>
    <w:p w:rsidR="00F60D32" w:rsidRPr="00F60D32" w:rsidRDefault="00F60D32" w:rsidP="00F60D32">
      <w:pPr>
        <w:ind w:firstLine="720"/>
        <w:jc w:val="both"/>
        <w:rPr>
          <w:rFonts w:eastAsia="Arial Unicode MS"/>
          <w:color w:val="000000"/>
        </w:rPr>
      </w:pPr>
      <w:r w:rsidRPr="00F60D32">
        <w:rPr>
          <w:rFonts w:eastAsia="Arial Unicode MS"/>
          <w:color w:val="000000"/>
        </w:rPr>
        <w:t>физических лиц – в рамках исполнительного производства, судов;</w:t>
      </w:r>
    </w:p>
    <w:p w:rsidR="00F60D32" w:rsidRPr="00F60D32" w:rsidRDefault="00F60D32" w:rsidP="00F60D32">
      <w:pPr>
        <w:ind w:firstLine="709"/>
        <w:jc w:val="both"/>
      </w:pPr>
      <w:r w:rsidRPr="00F60D32">
        <w:t>физических лиц, персональные данные которых сделаны ими общедоступными, а их обработка не нарушает их права и законные интересы и соответствует требованиям, установленным законодательством о персональных данных;</w:t>
      </w:r>
    </w:p>
    <w:p w:rsidR="00F60D32" w:rsidRPr="00F60D32" w:rsidRDefault="00F60D32" w:rsidP="00F60D32">
      <w:pPr>
        <w:ind w:firstLine="709"/>
        <w:jc w:val="both"/>
      </w:pPr>
      <w:r w:rsidRPr="00F60D32">
        <w:t>иных физических лиц, выразивших согласие на обработку Оператором их персональных данных, или физических лиц, обработка персональных данных которых необходима Оператору для достижения целей, предусмотренных законодательством (для обеспечения реализации целей обработки, указанных в главе 2 настоящей Политики).</w:t>
      </w:r>
    </w:p>
    <w:p w:rsidR="00F60D32" w:rsidRPr="00F60D32" w:rsidRDefault="00F60D32" w:rsidP="00F60D32">
      <w:pPr>
        <w:tabs>
          <w:tab w:val="left" w:pos="0"/>
        </w:tabs>
        <w:ind w:left="20" w:right="20" w:firstLine="689"/>
        <w:contextualSpacing/>
        <w:jc w:val="both"/>
      </w:pPr>
      <w:r w:rsidRPr="00F60D32">
        <w:t>3.2. Финансовое управление в рамках осуществления своей деятельности обрабатывает различные категории персональных данных, в том числе:</w:t>
      </w:r>
    </w:p>
    <w:p w:rsidR="00F60D32" w:rsidRPr="00F60D32" w:rsidRDefault="00F60D32" w:rsidP="00F60D32">
      <w:pPr>
        <w:widowControl w:val="0"/>
        <w:tabs>
          <w:tab w:val="left" w:pos="1419"/>
        </w:tabs>
        <w:ind w:firstLine="709"/>
        <w:jc w:val="both"/>
        <w:rPr>
          <w:rFonts w:eastAsia="Arial Unicode MS"/>
          <w:color w:val="000000"/>
        </w:rPr>
      </w:pPr>
      <w:r w:rsidRPr="00F60D32">
        <w:rPr>
          <w:rFonts w:eastAsia="Arial Unicode MS"/>
          <w:color w:val="000000"/>
        </w:rPr>
        <w:t>фамилия, собственное имя, отчество (если таковое имеется), в том числе предыдущие фамилии, имена, отчества в случае их изменения);</w:t>
      </w:r>
    </w:p>
    <w:p w:rsidR="00F60D32" w:rsidRPr="00F60D32" w:rsidRDefault="00F60D32" w:rsidP="00F60D32">
      <w:pPr>
        <w:widowControl w:val="0"/>
        <w:tabs>
          <w:tab w:val="left" w:pos="1419"/>
        </w:tabs>
        <w:spacing w:line="216" w:lineRule="auto"/>
        <w:ind w:left="720"/>
        <w:jc w:val="both"/>
        <w:rPr>
          <w:rFonts w:eastAsia="Arial Unicode MS"/>
          <w:color w:val="000000"/>
        </w:rPr>
      </w:pPr>
      <w:r w:rsidRPr="00F60D32">
        <w:rPr>
          <w:rFonts w:eastAsia="Arial Unicode MS"/>
          <w:color w:val="000000"/>
        </w:rPr>
        <w:t>число, месяц, год рождения;</w:t>
      </w:r>
    </w:p>
    <w:p w:rsidR="00F60D32" w:rsidRPr="00F60D32" w:rsidRDefault="00F60D32" w:rsidP="00F60D32">
      <w:pPr>
        <w:widowControl w:val="0"/>
        <w:tabs>
          <w:tab w:val="left" w:pos="1419"/>
        </w:tabs>
        <w:spacing w:line="216" w:lineRule="auto"/>
        <w:ind w:left="720"/>
        <w:jc w:val="both"/>
        <w:rPr>
          <w:rFonts w:eastAsia="Arial Unicode MS"/>
          <w:color w:val="000000"/>
        </w:rPr>
      </w:pPr>
      <w:r w:rsidRPr="00F60D32">
        <w:rPr>
          <w:rFonts w:eastAsia="Arial Unicode MS"/>
          <w:color w:val="000000"/>
        </w:rPr>
        <w:t>место рождения;</w:t>
      </w:r>
    </w:p>
    <w:p w:rsidR="00F60D32" w:rsidRPr="00F60D32" w:rsidRDefault="00F60D32" w:rsidP="00F60D32">
      <w:pPr>
        <w:widowControl w:val="0"/>
        <w:tabs>
          <w:tab w:val="left" w:pos="1419"/>
        </w:tabs>
        <w:ind w:left="720"/>
        <w:contextualSpacing/>
        <w:jc w:val="both"/>
        <w:rPr>
          <w:rFonts w:eastAsia="Arial Unicode MS"/>
          <w:color w:val="000000"/>
        </w:rPr>
      </w:pPr>
      <w:r w:rsidRPr="00F60D32">
        <w:rPr>
          <w:rFonts w:eastAsia="Arial Unicode MS"/>
          <w:color w:val="000000"/>
        </w:rPr>
        <w:t>пол;</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сведения о гражданстве (подданстве), в том числе предыдущие гражданства, иные гражданства;</w:t>
      </w:r>
    </w:p>
    <w:p w:rsidR="00F60D32" w:rsidRPr="00F60D32" w:rsidRDefault="00F60D32" w:rsidP="00F60D32">
      <w:pPr>
        <w:widowControl w:val="0"/>
        <w:tabs>
          <w:tab w:val="left" w:pos="1426"/>
        </w:tabs>
        <w:ind w:left="720"/>
        <w:jc w:val="both"/>
        <w:rPr>
          <w:rFonts w:eastAsia="Arial Unicode MS"/>
          <w:color w:val="000000"/>
        </w:rPr>
      </w:pPr>
      <w:r w:rsidRPr="00F60D32">
        <w:rPr>
          <w:rFonts w:eastAsia="Arial Unicode MS"/>
          <w:color w:val="000000"/>
        </w:rPr>
        <w:t>вид и реквизиты документа, удостоверяющего личность,</w:t>
      </w:r>
    </w:p>
    <w:p w:rsidR="00F60D32" w:rsidRPr="00F60D32" w:rsidRDefault="00F60D32" w:rsidP="00F60D32">
      <w:pPr>
        <w:widowControl w:val="0"/>
        <w:tabs>
          <w:tab w:val="left" w:pos="1426"/>
        </w:tabs>
        <w:ind w:left="720"/>
        <w:jc w:val="both"/>
        <w:rPr>
          <w:rFonts w:eastAsia="Arial Unicode MS"/>
          <w:color w:val="000000"/>
        </w:rPr>
      </w:pPr>
      <w:r w:rsidRPr="00F60D32">
        <w:rPr>
          <w:rFonts w:eastAsia="Arial Unicode MS"/>
          <w:color w:val="000000"/>
        </w:rPr>
        <w:t>идентификационный номер;</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адрес регистрации по месту жительства (месту пребывания), адрес фактического проживания;</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номера рабочих, домашних (стационарных) и мобильных телефонов, адрес электронной почты или сведения о других способах связи;</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реквизиты свидетельства государственного социального страхования;</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сведения о семейном положении, составе семьи, близких родственниках;</w:t>
      </w:r>
    </w:p>
    <w:p w:rsidR="00F60D32" w:rsidRPr="00F60D32" w:rsidRDefault="00F60D32" w:rsidP="00F60D32">
      <w:pPr>
        <w:widowControl w:val="0"/>
        <w:tabs>
          <w:tab w:val="left" w:pos="1426"/>
        </w:tabs>
        <w:ind w:left="720"/>
        <w:jc w:val="both"/>
        <w:rPr>
          <w:rFonts w:eastAsia="Arial Unicode MS"/>
          <w:color w:val="000000"/>
        </w:rPr>
      </w:pPr>
      <w:r w:rsidRPr="00F60D32">
        <w:rPr>
          <w:rFonts w:eastAsia="Arial Unicode MS"/>
          <w:color w:val="000000"/>
        </w:rPr>
        <w:t>место учебы (факультет, курс, форма обучения);</w:t>
      </w:r>
    </w:p>
    <w:p w:rsidR="00F60D32" w:rsidRPr="00F60D32" w:rsidRDefault="00F60D32" w:rsidP="00F60D32">
      <w:pPr>
        <w:widowControl w:val="0"/>
        <w:tabs>
          <w:tab w:val="left" w:pos="1426"/>
        </w:tabs>
        <w:ind w:left="720"/>
        <w:jc w:val="both"/>
        <w:rPr>
          <w:rFonts w:eastAsia="Arial Unicode MS"/>
          <w:color w:val="000000"/>
        </w:rPr>
      </w:pPr>
      <w:r w:rsidRPr="00F60D32">
        <w:rPr>
          <w:rFonts w:eastAsia="Arial Unicode MS"/>
          <w:color w:val="000000"/>
        </w:rPr>
        <w:t>место работы, должность;</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сведения о воинском учете и реквизиты документов воинского учета;</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lastRenderedPageBreak/>
        <w:t>сведения об образовании (когда и какие образовательные, научные и иные организации окончил, номера документов об образовании (обучении), специальность по документу об образовании, квалификация);</w:t>
      </w:r>
    </w:p>
    <w:p w:rsidR="00F60D32" w:rsidRPr="00F60D32" w:rsidRDefault="00F60D32" w:rsidP="00F60D32">
      <w:pPr>
        <w:widowControl w:val="0"/>
        <w:tabs>
          <w:tab w:val="left" w:pos="1426"/>
        </w:tabs>
        <w:ind w:left="720"/>
        <w:jc w:val="both"/>
        <w:rPr>
          <w:rFonts w:eastAsia="Arial Unicode MS"/>
          <w:color w:val="000000"/>
        </w:rPr>
      </w:pPr>
      <w:r w:rsidRPr="00F60D32">
        <w:rPr>
          <w:rFonts w:eastAsia="Arial Unicode MS"/>
          <w:color w:val="000000"/>
        </w:rPr>
        <w:t>сведения об ученой степени, ученом звании;</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сведения о владении иностранными языками, включая уровень владения;</w:t>
      </w:r>
    </w:p>
    <w:p w:rsidR="00F60D32" w:rsidRPr="00F60D32" w:rsidRDefault="00F60D32" w:rsidP="00F60D32">
      <w:pPr>
        <w:widowControl w:val="0"/>
        <w:tabs>
          <w:tab w:val="left" w:pos="1426"/>
        </w:tabs>
        <w:spacing w:line="216" w:lineRule="auto"/>
        <w:ind w:left="720"/>
        <w:jc w:val="both"/>
        <w:rPr>
          <w:rFonts w:eastAsia="Arial Unicode MS"/>
          <w:color w:val="000000"/>
        </w:rPr>
      </w:pPr>
      <w:r w:rsidRPr="00F60D32">
        <w:rPr>
          <w:rFonts w:eastAsia="Arial Unicode MS"/>
          <w:color w:val="000000"/>
        </w:rPr>
        <w:t>фотопортрет (фотография для документов);</w:t>
      </w:r>
    </w:p>
    <w:p w:rsidR="00F60D32" w:rsidRPr="00F60D32" w:rsidRDefault="00F60D32" w:rsidP="00F60D32">
      <w:pPr>
        <w:widowControl w:val="0"/>
        <w:tabs>
          <w:tab w:val="left" w:pos="1426"/>
        </w:tabs>
        <w:spacing w:line="216" w:lineRule="auto"/>
        <w:ind w:left="720"/>
        <w:jc w:val="both"/>
        <w:rPr>
          <w:rFonts w:eastAsia="Arial Unicode MS"/>
          <w:color w:val="000000"/>
        </w:rPr>
      </w:pPr>
      <w:r w:rsidRPr="00F60D32">
        <w:rPr>
          <w:rFonts w:eastAsia="Arial Unicode MS"/>
          <w:color w:val="000000"/>
        </w:rPr>
        <w:t>видеозапись;</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сведения о государственных наградах, иных наградах и знаках отличия;</w:t>
      </w:r>
    </w:p>
    <w:p w:rsidR="00F60D32" w:rsidRPr="00F60D32" w:rsidRDefault="00F60D32" w:rsidP="00F60D32">
      <w:pPr>
        <w:widowControl w:val="0"/>
        <w:tabs>
          <w:tab w:val="left" w:pos="1426"/>
        </w:tabs>
        <w:spacing w:line="216" w:lineRule="auto"/>
        <w:ind w:left="720"/>
        <w:jc w:val="both"/>
        <w:rPr>
          <w:rFonts w:eastAsia="Arial Unicode MS"/>
          <w:color w:val="000000"/>
        </w:rPr>
      </w:pPr>
      <w:r w:rsidRPr="00F60D32">
        <w:rPr>
          <w:rFonts w:eastAsia="Arial Unicode MS"/>
          <w:color w:val="000000"/>
        </w:rPr>
        <w:t>сведения о переподготовке и (или) повышении квалификации;</w:t>
      </w:r>
    </w:p>
    <w:p w:rsidR="00F60D32" w:rsidRPr="00F60D32" w:rsidRDefault="00F60D32" w:rsidP="00F60D32">
      <w:pPr>
        <w:widowControl w:val="0"/>
        <w:tabs>
          <w:tab w:val="left" w:pos="1426"/>
        </w:tabs>
        <w:ind w:left="720"/>
        <w:contextualSpacing/>
        <w:jc w:val="both"/>
        <w:rPr>
          <w:rFonts w:eastAsia="Arial Unicode MS"/>
          <w:color w:val="000000"/>
        </w:rPr>
      </w:pPr>
      <w:r w:rsidRPr="00F60D32">
        <w:rPr>
          <w:rFonts w:eastAsia="Arial Unicode MS"/>
          <w:color w:val="000000"/>
        </w:rPr>
        <w:t>сведения о социальных льготах;</w:t>
      </w:r>
    </w:p>
    <w:p w:rsidR="00F60D32" w:rsidRPr="00F60D32" w:rsidRDefault="00F60D32" w:rsidP="00F60D32">
      <w:pPr>
        <w:widowControl w:val="0"/>
        <w:tabs>
          <w:tab w:val="left" w:pos="1426"/>
        </w:tabs>
        <w:ind w:left="720"/>
        <w:contextualSpacing/>
        <w:jc w:val="both"/>
        <w:rPr>
          <w:rFonts w:eastAsia="Arial Unicode MS"/>
          <w:color w:val="000000"/>
        </w:rPr>
      </w:pPr>
      <w:r w:rsidRPr="00F60D32">
        <w:rPr>
          <w:rFonts w:eastAsia="Arial Unicode MS"/>
          <w:color w:val="000000"/>
        </w:rPr>
        <w:t>данные медицинского характера;</w:t>
      </w:r>
    </w:p>
    <w:p w:rsidR="00F60D32" w:rsidRPr="00F60D32" w:rsidRDefault="00F60D32" w:rsidP="00F60D32">
      <w:pPr>
        <w:widowControl w:val="0"/>
        <w:tabs>
          <w:tab w:val="left" w:pos="1426"/>
        </w:tabs>
        <w:ind w:left="720"/>
        <w:contextualSpacing/>
        <w:jc w:val="both"/>
        <w:rPr>
          <w:rFonts w:eastAsia="Arial Unicode MS"/>
          <w:color w:val="000000"/>
        </w:rPr>
      </w:pPr>
      <w:r w:rsidRPr="00F60D32">
        <w:rPr>
          <w:rFonts w:eastAsia="Arial Unicode MS"/>
          <w:color w:val="000000"/>
        </w:rPr>
        <w:t>сведения об имуществе;</w:t>
      </w:r>
    </w:p>
    <w:p w:rsidR="00F60D32" w:rsidRPr="00F60D32" w:rsidRDefault="00F60D32" w:rsidP="00F60D32">
      <w:pPr>
        <w:widowControl w:val="0"/>
        <w:tabs>
          <w:tab w:val="left" w:pos="1426"/>
        </w:tabs>
        <w:ind w:firstLine="709"/>
        <w:jc w:val="both"/>
        <w:rPr>
          <w:rFonts w:eastAsia="Arial Unicode MS"/>
          <w:color w:val="000000"/>
        </w:rPr>
      </w:pPr>
      <w:r w:rsidRPr="00F60D32">
        <w:rPr>
          <w:rFonts w:eastAsia="Arial Unicode MS"/>
          <w:color w:val="000000"/>
        </w:rPr>
        <w:t>иная информация (указанный перечень может сокращаться или расширяться в зависимости от целей обработки).</w:t>
      </w:r>
    </w:p>
    <w:p w:rsidR="00F60D32" w:rsidRPr="00F60D32" w:rsidRDefault="00F60D32" w:rsidP="00F60D32">
      <w:pPr>
        <w:tabs>
          <w:tab w:val="left" w:pos="0"/>
        </w:tabs>
        <w:ind w:left="20" w:right="20" w:firstLine="689"/>
        <w:contextualSpacing/>
        <w:jc w:val="both"/>
      </w:pPr>
      <w:r w:rsidRPr="00F60D32">
        <w:t>3.3. Финансовое управление обеспечивает соответствие содержания и объема обрабатываемых персональных данных заявленным целям обработки согласно утверждаемому финансовым управлением реестру обработки персональных данных.</w:t>
      </w:r>
    </w:p>
    <w:p w:rsidR="00F60D32" w:rsidRPr="00F60D32" w:rsidRDefault="00F60D32" w:rsidP="00F60D32">
      <w:pPr>
        <w:tabs>
          <w:tab w:val="left" w:pos="0"/>
        </w:tabs>
        <w:ind w:left="20" w:right="20" w:firstLine="689"/>
        <w:contextualSpacing/>
        <w:jc w:val="both"/>
      </w:pPr>
    </w:p>
    <w:p w:rsidR="00F60D32" w:rsidRPr="00F60D32" w:rsidRDefault="00F60D32" w:rsidP="00F60D32">
      <w:pPr>
        <w:tabs>
          <w:tab w:val="left" w:pos="0"/>
        </w:tabs>
        <w:ind w:left="20" w:hanging="20"/>
        <w:contextualSpacing/>
        <w:jc w:val="center"/>
      </w:pPr>
      <w:r w:rsidRPr="00F60D32">
        <w:t>ГЛАВА 4</w:t>
      </w:r>
    </w:p>
    <w:p w:rsidR="00F60D32" w:rsidRPr="00F60D32" w:rsidRDefault="00F60D32" w:rsidP="00F60D32">
      <w:pPr>
        <w:tabs>
          <w:tab w:val="left" w:pos="0"/>
        </w:tabs>
        <w:ind w:left="20" w:hanging="20"/>
        <w:contextualSpacing/>
        <w:jc w:val="center"/>
      </w:pPr>
      <w:r w:rsidRPr="00F60D32">
        <w:t xml:space="preserve">ПОРЯДОК И УСЛОВИЯ ОБРАБОТКИ </w:t>
      </w:r>
    </w:p>
    <w:p w:rsidR="00F60D32" w:rsidRPr="00F60D32" w:rsidRDefault="00F60D32" w:rsidP="00F60D32">
      <w:pPr>
        <w:tabs>
          <w:tab w:val="left" w:pos="0"/>
        </w:tabs>
        <w:ind w:left="20" w:hanging="20"/>
        <w:contextualSpacing/>
        <w:jc w:val="center"/>
      </w:pPr>
      <w:r w:rsidRPr="00F60D32">
        <w:t xml:space="preserve">ПЕРСОНАЛЬНЫХ ДАННЫХ </w:t>
      </w:r>
    </w:p>
    <w:p w:rsidR="00F60D32" w:rsidRPr="00F60D32" w:rsidRDefault="00F60D32" w:rsidP="00F60D32">
      <w:pPr>
        <w:tabs>
          <w:tab w:val="left" w:pos="0"/>
        </w:tabs>
        <w:ind w:left="20" w:right="20" w:firstLine="689"/>
        <w:contextualSpacing/>
        <w:jc w:val="both"/>
      </w:pPr>
    </w:p>
    <w:p w:rsidR="00F60D32" w:rsidRPr="00F60D32" w:rsidRDefault="00F60D32" w:rsidP="00F60D32">
      <w:pPr>
        <w:tabs>
          <w:tab w:val="left" w:pos="0"/>
        </w:tabs>
        <w:ind w:left="20" w:right="20" w:firstLine="689"/>
        <w:contextualSpacing/>
        <w:jc w:val="both"/>
      </w:pPr>
      <w:r w:rsidRPr="00F60D32">
        <w:t>4.1. Обработка персональных данных финансовым управлением включает в себя следующие действия с персональными данными: сбор, систематизацию, хранение, изменение, использование, обезличивание, блокирование, распространение, предоставление, удаление, иные действия в соответствии с законодательством.</w:t>
      </w:r>
    </w:p>
    <w:p w:rsidR="00F60D32" w:rsidRPr="00F60D32" w:rsidRDefault="00F60D32" w:rsidP="00F60D32">
      <w:pPr>
        <w:tabs>
          <w:tab w:val="left" w:pos="0"/>
          <w:tab w:val="left" w:pos="1276"/>
        </w:tabs>
        <w:ind w:right="40" w:firstLine="689"/>
        <w:contextualSpacing/>
        <w:jc w:val="both"/>
      </w:pPr>
      <w:r w:rsidRPr="00F60D32">
        <w:t>4.2. Обработка персональных данных допускается только                            с соблюдением требований законодательства.</w:t>
      </w:r>
    </w:p>
    <w:p w:rsidR="00F60D32" w:rsidRPr="00F60D32" w:rsidRDefault="00F60D32" w:rsidP="00F60D32">
      <w:pPr>
        <w:tabs>
          <w:tab w:val="left" w:pos="0"/>
          <w:tab w:val="left" w:pos="1489"/>
        </w:tabs>
        <w:ind w:right="23" w:firstLine="689"/>
        <w:contextualSpacing/>
        <w:jc w:val="both"/>
      </w:pPr>
      <w:r w:rsidRPr="00F60D32">
        <w:t>4.3. При обработке персональных данных Оператор принимает необходимые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F60D32" w:rsidRPr="00F60D32" w:rsidRDefault="00F60D32" w:rsidP="00F60D32">
      <w:pPr>
        <w:tabs>
          <w:tab w:val="left" w:pos="0"/>
        </w:tabs>
        <w:ind w:right="23" w:firstLine="689"/>
        <w:contextualSpacing/>
        <w:jc w:val="both"/>
      </w:pPr>
      <w:r w:rsidRPr="00F60D32">
        <w:t xml:space="preserve">4.4. Основанием обработки персональных данных является согласие субъекта персональных данных, за исключением случаев, установленных </w:t>
      </w:r>
      <w:r w:rsidRPr="00F60D32">
        <w:lastRenderedPageBreak/>
        <w:t>законодательством, когда обработка персональных данных осуществляется без получения такого согласия.</w:t>
      </w:r>
    </w:p>
    <w:p w:rsidR="00F60D32" w:rsidRPr="00F60D32" w:rsidRDefault="00F60D32" w:rsidP="00F60D32">
      <w:pPr>
        <w:tabs>
          <w:tab w:val="left" w:pos="0"/>
        </w:tabs>
        <w:ind w:firstLine="689"/>
        <w:contextualSpacing/>
        <w:jc w:val="both"/>
      </w:pPr>
      <w:r w:rsidRPr="00F60D32">
        <w:t>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F60D32" w:rsidRPr="00F60D32" w:rsidRDefault="00F60D32" w:rsidP="00F60D32">
      <w:pPr>
        <w:ind w:firstLine="689"/>
        <w:jc w:val="both"/>
      </w:pPr>
      <w:r w:rsidRPr="00F60D32">
        <w:t>4.5. До получения согласия субъекта персональных данных ему будет представлена информация в письменной форме о том кому, для каких целей предоставляются персональные данные и какие персональные данные подлежат обработке согласно приложению 1 к настоящей Политике, а также субъекту персональных данных будут разъяснены его права, связанные с обработкой персональных данных, механизм реализации таких прав, последствия дачи согласия или отказа в даче согласия согласно приложению 2 к настоящей Политике.</w:t>
      </w:r>
    </w:p>
    <w:p w:rsidR="00F60D32" w:rsidRPr="00F60D32" w:rsidRDefault="00F60D32" w:rsidP="00F60D32">
      <w:pPr>
        <w:ind w:firstLine="689"/>
        <w:jc w:val="both"/>
      </w:pPr>
      <w:r w:rsidRPr="00F60D32">
        <w:t>4.6. Согласие субъекта персональных данных может быть получено в письменной форме путем подписания отдельного документа согласно приложению 3 к настоящей Политике, в виде электронного документа, а также другим способом, позволяющим установить факт получения согласия субъекта персональных данных.</w:t>
      </w:r>
    </w:p>
    <w:p w:rsidR="00F60D32" w:rsidRPr="00F60D32" w:rsidRDefault="00F60D32" w:rsidP="00F60D32">
      <w:pPr>
        <w:ind w:firstLine="689"/>
        <w:jc w:val="both"/>
      </w:pPr>
      <w:r w:rsidRPr="00F60D32">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w:t>
      </w:r>
    </w:p>
    <w:p w:rsidR="00F60D32" w:rsidRPr="00F60D32" w:rsidRDefault="00F60D32" w:rsidP="00F60D32">
      <w:pPr>
        <w:ind w:firstLine="689"/>
        <w:jc w:val="both"/>
      </w:pPr>
      <w:r w:rsidRPr="00F60D32">
        <w:t>4.7.  Оператор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w:t>
      </w:r>
    </w:p>
    <w:p w:rsidR="00F60D32" w:rsidRPr="00F60D32" w:rsidRDefault="00F60D32" w:rsidP="00F60D32">
      <w:pPr>
        <w:tabs>
          <w:tab w:val="left" w:pos="0"/>
          <w:tab w:val="left" w:pos="1234"/>
        </w:tabs>
        <w:ind w:firstLine="689"/>
        <w:contextualSpacing/>
        <w:jc w:val="both"/>
      </w:pPr>
      <w:r w:rsidRPr="00F60D32">
        <w:t>4.8. Способы обработки персональных данных финансовым управлением:</w:t>
      </w:r>
    </w:p>
    <w:p w:rsidR="00F60D32" w:rsidRPr="00F60D32" w:rsidRDefault="00F60D32" w:rsidP="00F60D32">
      <w:pPr>
        <w:tabs>
          <w:tab w:val="left" w:pos="0"/>
        </w:tabs>
        <w:ind w:left="20" w:firstLine="689"/>
        <w:contextualSpacing/>
        <w:jc w:val="both"/>
      </w:pPr>
      <w:r w:rsidRPr="00F60D32">
        <w:t>неавтоматизированная обработка персональных данных;</w:t>
      </w:r>
    </w:p>
    <w:p w:rsidR="00F60D32" w:rsidRPr="00F60D32" w:rsidRDefault="00F60D32" w:rsidP="00F60D32">
      <w:pPr>
        <w:tabs>
          <w:tab w:val="left" w:pos="0"/>
        </w:tabs>
        <w:ind w:left="20" w:firstLine="689"/>
        <w:contextualSpacing/>
        <w:jc w:val="both"/>
      </w:pPr>
      <w:r w:rsidRPr="00F60D32">
        <w:t>автоматизированная обработка персональных данных с передачей полученной информации по информационно-телекоммуникационным сетям или без такой передачи;</w:t>
      </w:r>
    </w:p>
    <w:p w:rsidR="00F60D32" w:rsidRPr="00F60D32" w:rsidRDefault="00F60D32" w:rsidP="00F60D32">
      <w:pPr>
        <w:tabs>
          <w:tab w:val="left" w:pos="0"/>
        </w:tabs>
        <w:ind w:left="20" w:firstLine="689"/>
        <w:contextualSpacing/>
        <w:jc w:val="both"/>
      </w:pPr>
      <w:r w:rsidRPr="00F60D32">
        <w:t>смешанная обработка персональных данных.</w:t>
      </w:r>
    </w:p>
    <w:p w:rsidR="00F60D32" w:rsidRPr="00F60D32" w:rsidRDefault="00F60D32" w:rsidP="00F60D32">
      <w:pPr>
        <w:ind w:firstLine="689"/>
        <w:jc w:val="both"/>
      </w:pPr>
      <w:r w:rsidRPr="00F60D32">
        <w:t xml:space="preserve">4.9. Обработку персональных данных осуществляют </w:t>
      </w:r>
      <w:proofErr w:type="gramStart"/>
      <w:r w:rsidRPr="00F60D32">
        <w:t>работники  финансового</w:t>
      </w:r>
      <w:proofErr w:type="gramEnd"/>
      <w:r w:rsidRPr="00F60D32">
        <w:t xml:space="preserve"> управления, в должностные обязанности которых входят выполнение обязанностей по направлению деятельности.</w:t>
      </w:r>
    </w:p>
    <w:p w:rsidR="00F60D32" w:rsidRPr="00F60D32" w:rsidRDefault="00F60D32" w:rsidP="00F60D32">
      <w:pPr>
        <w:tabs>
          <w:tab w:val="left" w:pos="0"/>
        </w:tabs>
        <w:ind w:firstLine="689"/>
        <w:contextualSpacing/>
        <w:jc w:val="both"/>
      </w:pPr>
      <w:r w:rsidRPr="00F60D32">
        <w:t xml:space="preserve">4.10. Обработка персональных данных от имени финансового управления или в его интересах может осуществляться уполномоченными лицами на основании актов законодательства, решений соответствующих государственных органов, договора (соглашения), заключенного между финансовым управлением и третьим </w:t>
      </w:r>
      <w:r w:rsidRPr="00F60D32">
        <w:lastRenderedPageBreak/>
        <w:t>лицом в соответствии с законодательством. При этом финансовое управление фиксирует в договоре (соглашении) обязанность лица, осуществляющего обработку персональных данных по поручению финансового управления, соблюдать принципы и правила обработки персональных данных, предусмотренные Политикой и законодательством.</w:t>
      </w:r>
    </w:p>
    <w:p w:rsidR="00F60D32" w:rsidRPr="00F60D32" w:rsidRDefault="00F60D32" w:rsidP="00F60D32">
      <w:pPr>
        <w:widowControl w:val="0"/>
        <w:tabs>
          <w:tab w:val="left" w:pos="1441"/>
        </w:tabs>
        <w:ind w:firstLine="689"/>
        <w:jc w:val="both"/>
        <w:rPr>
          <w:rFonts w:eastAsia="Arial Unicode MS"/>
          <w:color w:val="000000"/>
        </w:rPr>
      </w:pPr>
      <w:r w:rsidRPr="00F60D32">
        <w:rPr>
          <w:rFonts w:eastAsia="Arial Unicode MS"/>
          <w:color w:val="000000"/>
        </w:rPr>
        <w:t xml:space="preserve">4.11. В случае, если финансовое управление поручает обработку персональных данных уполномоченному лицу, ответственность перед субъектом персональных данных за действия указанного лица </w:t>
      </w:r>
      <w:proofErr w:type="gramStart"/>
      <w:r w:rsidRPr="00F60D32">
        <w:rPr>
          <w:rFonts w:eastAsia="Arial Unicode MS"/>
          <w:color w:val="000000"/>
        </w:rPr>
        <w:t>несет  финансовое</w:t>
      </w:r>
      <w:proofErr w:type="gramEnd"/>
      <w:r w:rsidRPr="00F60D32">
        <w:rPr>
          <w:rFonts w:eastAsia="Arial Unicode MS"/>
          <w:color w:val="000000"/>
        </w:rPr>
        <w:t xml:space="preserve"> управление. Уполномоченное лицо несет ответственность перед финансовым управлением.</w:t>
      </w:r>
    </w:p>
    <w:p w:rsidR="00F60D32" w:rsidRPr="00F60D32" w:rsidRDefault="00F60D32" w:rsidP="00F60D32">
      <w:pPr>
        <w:ind w:firstLine="689"/>
        <w:jc w:val="both"/>
      </w:pPr>
      <w:r w:rsidRPr="00F60D32">
        <w:t>4.12. Уполномоченные лица в соответствии с договором осуществляют обработку персональных данных в отношении сопровождения программного обеспечения, используемого Оператором.</w:t>
      </w:r>
    </w:p>
    <w:p w:rsidR="00F60D32" w:rsidRPr="00F60D32" w:rsidRDefault="00F60D32" w:rsidP="00F60D32">
      <w:pPr>
        <w:ind w:firstLine="689"/>
        <w:jc w:val="both"/>
      </w:pPr>
      <w:r w:rsidRPr="00F60D32">
        <w:t>4.13. Источником информации о персональных данных является непосредственно субъект персональных данных, а также информация, полученная из открытых источников. Оператор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F60D32" w:rsidRPr="00F60D32" w:rsidRDefault="00F60D32" w:rsidP="00F60D32">
      <w:pPr>
        <w:widowControl w:val="0"/>
        <w:tabs>
          <w:tab w:val="left" w:pos="1441"/>
        </w:tabs>
        <w:ind w:firstLine="689"/>
        <w:jc w:val="both"/>
        <w:rPr>
          <w:rFonts w:eastAsia="Arial Unicode MS"/>
          <w:color w:val="000000"/>
        </w:rPr>
      </w:pPr>
      <w:r w:rsidRPr="00F60D32">
        <w:rPr>
          <w:rFonts w:eastAsia="Arial Unicode MS"/>
          <w:color w:val="000000"/>
        </w:rPr>
        <w:t>4.14. Финансовое управление передает персональные данные:</w:t>
      </w:r>
    </w:p>
    <w:p w:rsidR="00F60D32" w:rsidRPr="00F60D32" w:rsidRDefault="00F60D32" w:rsidP="00F60D32">
      <w:pPr>
        <w:ind w:firstLine="689"/>
        <w:jc w:val="both"/>
        <w:rPr>
          <w:rFonts w:eastAsia="Arial Unicode MS"/>
          <w:color w:val="000000"/>
        </w:rPr>
      </w:pPr>
      <w:r w:rsidRPr="00F60D32">
        <w:rPr>
          <w:rFonts w:eastAsia="Arial Unicode MS"/>
          <w:color w:val="000000"/>
        </w:rPr>
        <w:t>субъекту персональных данных в отношении него самого – без ограничений, кроме случаев, прямо предусмотренных требованиями законодательства;</w:t>
      </w:r>
    </w:p>
    <w:p w:rsidR="00F60D32" w:rsidRPr="00F60D32" w:rsidRDefault="00F60D32" w:rsidP="00F60D32">
      <w:pPr>
        <w:ind w:firstLine="689"/>
        <w:jc w:val="both"/>
        <w:rPr>
          <w:rFonts w:eastAsia="Arial Unicode MS"/>
          <w:color w:val="000000"/>
        </w:rPr>
      </w:pPr>
      <w:r w:rsidRPr="00F60D32">
        <w:rPr>
          <w:rFonts w:eastAsia="Arial Unicode MS"/>
          <w:color w:val="000000"/>
        </w:rPr>
        <w:t>третьим лицам – в случаях, предусмотренных требованиями законодательства.</w:t>
      </w:r>
    </w:p>
    <w:p w:rsidR="00F60D32" w:rsidRPr="00F60D32" w:rsidRDefault="00F60D32" w:rsidP="00F60D32">
      <w:pPr>
        <w:ind w:right="142" w:firstLine="709"/>
        <w:contextualSpacing/>
        <w:rPr>
          <w:rFonts w:eastAsia="Arial Unicode MS"/>
          <w:color w:val="000000"/>
        </w:rPr>
      </w:pPr>
      <w:r w:rsidRPr="00F60D32">
        <w:rPr>
          <w:rFonts w:eastAsia="Arial Unicode MS"/>
          <w:color w:val="000000"/>
        </w:rPr>
        <w:t xml:space="preserve">4.15. Персональные данные хранятся: </w:t>
      </w:r>
    </w:p>
    <w:p w:rsidR="00F60D32" w:rsidRPr="00F60D32" w:rsidRDefault="00F60D32" w:rsidP="00F60D32">
      <w:pPr>
        <w:ind w:right="142" w:firstLine="709"/>
        <w:contextualSpacing/>
        <w:rPr>
          <w:rFonts w:eastAsia="Arial Unicode MS"/>
          <w:color w:val="000000"/>
        </w:rPr>
      </w:pPr>
      <w:r w:rsidRPr="00F60D32">
        <w:rPr>
          <w:rFonts w:eastAsia="Arial Unicode MS"/>
          <w:color w:val="000000"/>
        </w:rPr>
        <w:t>на бумажных носителях;</w:t>
      </w:r>
    </w:p>
    <w:p w:rsidR="00F60D32" w:rsidRPr="00F60D32" w:rsidRDefault="00F60D32" w:rsidP="00F60D32">
      <w:pPr>
        <w:ind w:right="142" w:firstLine="709"/>
        <w:contextualSpacing/>
        <w:rPr>
          <w:rFonts w:eastAsia="Arial Unicode MS"/>
          <w:color w:val="000000"/>
        </w:rPr>
      </w:pPr>
      <w:r w:rsidRPr="00F60D32">
        <w:rPr>
          <w:rFonts w:eastAsia="Arial Unicode MS"/>
          <w:color w:val="000000"/>
        </w:rPr>
        <w:t xml:space="preserve">в электронных документах; </w:t>
      </w:r>
    </w:p>
    <w:p w:rsidR="00F60D32" w:rsidRPr="00F60D32" w:rsidRDefault="00F60D32" w:rsidP="00F60D32">
      <w:pPr>
        <w:ind w:right="142" w:firstLine="709"/>
        <w:contextualSpacing/>
        <w:rPr>
          <w:rFonts w:eastAsia="Arial Unicode MS"/>
          <w:color w:val="000000"/>
        </w:rPr>
      </w:pPr>
      <w:r w:rsidRPr="00F60D32">
        <w:rPr>
          <w:rFonts w:eastAsia="Arial Unicode MS"/>
          <w:color w:val="000000"/>
        </w:rPr>
        <w:t>в документах в электронном виде;</w:t>
      </w:r>
    </w:p>
    <w:p w:rsidR="00F60D32" w:rsidRPr="00F60D32" w:rsidRDefault="00F60D32" w:rsidP="00F60D32">
      <w:pPr>
        <w:ind w:firstLine="689"/>
        <w:jc w:val="both"/>
        <w:rPr>
          <w:rFonts w:eastAsia="Arial Unicode MS"/>
          <w:color w:val="000000"/>
        </w:rPr>
      </w:pPr>
      <w:r w:rsidRPr="00F60D32">
        <w:rPr>
          <w:rFonts w:eastAsia="Arial Unicode MS"/>
          <w:color w:val="000000"/>
        </w:rPr>
        <w:t>в информационных системах (ресурсах), обеспечивающих автоматическую обработку, хранение информации.</w:t>
      </w:r>
    </w:p>
    <w:p w:rsidR="00F60D32" w:rsidRPr="00F60D32" w:rsidRDefault="00F60D32" w:rsidP="00F60D32">
      <w:pPr>
        <w:tabs>
          <w:tab w:val="left" w:pos="0"/>
          <w:tab w:val="left" w:pos="1494"/>
        </w:tabs>
        <w:ind w:right="23" w:firstLine="689"/>
        <w:contextualSpacing/>
        <w:jc w:val="both"/>
      </w:pPr>
      <w:r w:rsidRPr="00F60D32">
        <w:t xml:space="preserve">4.16. Хранение персональных данных осуществляется в форме, позволяющей идентифицировать субъекта персональных </w:t>
      </w:r>
      <w:proofErr w:type="gramStart"/>
      <w:r w:rsidRPr="00F60D32">
        <w:t xml:space="preserve">данных,   </w:t>
      </w:r>
      <w:proofErr w:type="gramEnd"/>
      <w:r w:rsidRPr="00F60D32">
        <w:t xml:space="preserve">                         не дольше, чем этого требуют цели обработки персональных данных,                     за исключением случаев, когда срок хранения установлен законодательством.</w:t>
      </w:r>
    </w:p>
    <w:p w:rsidR="00F60D32" w:rsidRPr="00F60D32" w:rsidRDefault="00F60D32" w:rsidP="00F60D32">
      <w:pPr>
        <w:ind w:firstLine="689"/>
        <w:jc w:val="both"/>
      </w:pPr>
      <w:r w:rsidRPr="00F60D32">
        <w:t xml:space="preserve">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Оператором </w:t>
      </w:r>
      <w:r w:rsidRPr="00F60D32">
        <w:lastRenderedPageBreak/>
        <w:t>информационных систем и специально обозначенных Оператором баз данных (внесистемное хранение персональных данных) не допускается.</w:t>
      </w:r>
    </w:p>
    <w:p w:rsidR="00F60D32" w:rsidRPr="00F60D32" w:rsidRDefault="00F60D32" w:rsidP="00F60D32">
      <w:pPr>
        <w:tabs>
          <w:tab w:val="left" w:pos="0"/>
          <w:tab w:val="left" w:pos="1378"/>
        </w:tabs>
        <w:ind w:right="23" w:firstLine="689"/>
        <w:contextualSpacing/>
        <w:jc w:val="both"/>
      </w:pPr>
      <w:r w:rsidRPr="00F60D32">
        <w:t>4.17. Условием прекращения обработки персональных данных может являться достижение целей обработки персональных данных, истечение срока обработки персональных данных,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F60D32" w:rsidRPr="00F60D32" w:rsidRDefault="00F60D32" w:rsidP="00F60D32">
      <w:pPr>
        <w:ind w:firstLine="689"/>
        <w:jc w:val="both"/>
      </w:pPr>
      <w:r w:rsidRPr="00F60D32">
        <w:t>4.18.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F60D32" w:rsidRPr="00F60D32" w:rsidRDefault="00F60D32" w:rsidP="00F60D32">
      <w:pPr>
        <w:ind w:firstLine="689"/>
        <w:jc w:val="both"/>
      </w:pPr>
      <w:r w:rsidRPr="00F60D32">
        <w:t>4.19.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F60D32" w:rsidRPr="00F60D32" w:rsidRDefault="00F60D32" w:rsidP="00F60D32">
      <w:pPr>
        <w:ind w:firstLine="689"/>
        <w:jc w:val="both"/>
      </w:pPr>
      <w:r w:rsidRPr="00F60D32">
        <w:t>4.20.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60D32" w:rsidRPr="00F60D32" w:rsidRDefault="00F60D32" w:rsidP="00F60D32">
      <w:pPr>
        <w:ind w:firstLine="689"/>
        <w:jc w:val="both"/>
      </w:pPr>
    </w:p>
    <w:p w:rsidR="00F60D32" w:rsidRPr="00F60D32" w:rsidRDefault="00F60D32" w:rsidP="00F60D32">
      <w:pPr>
        <w:tabs>
          <w:tab w:val="left" w:pos="0"/>
        </w:tabs>
        <w:ind w:left="23" w:hanging="23"/>
        <w:contextualSpacing/>
        <w:jc w:val="center"/>
      </w:pPr>
      <w:r w:rsidRPr="00F60D32">
        <w:t xml:space="preserve">ГЛАВА </w:t>
      </w:r>
      <w:bookmarkStart w:id="2" w:name="bookmark0"/>
      <w:r w:rsidRPr="00F60D32">
        <w:t>5</w:t>
      </w:r>
    </w:p>
    <w:p w:rsidR="00F60D32" w:rsidRPr="00F60D32" w:rsidRDefault="00F60D32" w:rsidP="00F60D32">
      <w:pPr>
        <w:tabs>
          <w:tab w:val="left" w:pos="0"/>
        </w:tabs>
        <w:ind w:left="23" w:hanging="23"/>
        <w:contextualSpacing/>
        <w:jc w:val="center"/>
      </w:pPr>
      <w:r w:rsidRPr="00F60D32">
        <w:t xml:space="preserve">ОСНОВНЫЕ ПРАВА И ОБЯЗАННОСТИ ОПЕРАТОРА </w:t>
      </w:r>
    </w:p>
    <w:p w:rsidR="00F60D32" w:rsidRPr="00F60D32" w:rsidRDefault="00F60D32" w:rsidP="00F60D32">
      <w:pPr>
        <w:tabs>
          <w:tab w:val="left" w:pos="0"/>
        </w:tabs>
        <w:ind w:left="23" w:hanging="23"/>
        <w:contextualSpacing/>
        <w:jc w:val="center"/>
      </w:pPr>
      <w:r w:rsidRPr="00F60D32">
        <w:t>И СУБЪЕКТА ПЕРСОНАЛЬНЫХ ДАННЫХ</w:t>
      </w:r>
      <w:bookmarkEnd w:id="2"/>
    </w:p>
    <w:p w:rsidR="00F60D32" w:rsidRPr="00F60D32" w:rsidRDefault="00F60D32" w:rsidP="00F60D32">
      <w:pPr>
        <w:tabs>
          <w:tab w:val="left" w:pos="0"/>
        </w:tabs>
        <w:ind w:left="20" w:firstLine="689"/>
        <w:contextualSpacing/>
        <w:jc w:val="both"/>
      </w:pPr>
    </w:p>
    <w:p w:rsidR="00F60D32" w:rsidRPr="00F60D32" w:rsidRDefault="00F60D32" w:rsidP="00F60D32">
      <w:pPr>
        <w:tabs>
          <w:tab w:val="left" w:pos="0"/>
          <w:tab w:val="left" w:pos="1239"/>
        </w:tabs>
        <w:ind w:firstLine="709"/>
        <w:contextualSpacing/>
        <w:jc w:val="both"/>
      </w:pPr>
      <w:r w:rsidRPr="00F60D32">
        <w:t>5.1. Финансовое управление как Оператор, осуществляющий обработку персональных данных, имеет право:</w:t>
      </w:r>
    </w:p>
    <w:p w:rsidR="00F60D32" w:rsidRPr="00F60D32" w:rsidRDefault="00F60D32" w:rsidP="00F60D32">
      <w:pPr>
        <w:tabs>
          <w:tab w:val="left" w:pos="0"/>
        </w:tabs>
        <w:ind w:left="20" w:right="20" w:firstLine="709"/>
        <w:contextualSpacing/>
        <w:jc w:val="both"/>
      </w:pPr>
      <w:r w:rsidRPr="00F60D32">
        <w:t>получать от субъекта персональных данных достоверные информацию и/или документы, содержащие персональные данные;</w:t>
      </w:r>
    </w:p>
    <w:p w:rsidR="00F60D32" w:rsidRPr="00F60D32" w:rsidRDefault="00F60D32" w:rsidP="00F60D32">
      <w:pPr>
        <w:tabs>
          <w:tab w:val="left" w:pos="0"/>
        </w:tabs>
        <w:ind w:left="20" w:right="20" w:firstLine="709"/>
        <w:contextualSpacing/>
        <w:jc w:val="both"/>
      </w:pPr>
      <w:r w:rsidRPr="00F60D32">
        <w:t>запрашивать у субъекта персональных данных информацию                          об актуальности и достоверности предоставленных персональных данных;</w:t>
      </w:r>
    </w:p>
    <w:p w:rsidR="00F60D32" w:rsidRPr="00F60D32" w:rsidRDefault="00F60D32" w:rsidP="00F60D32">
      <w:pPr>
        <w:ind w:firstLine="709"/>
        <w:jc w:val="both"/>
      </w:pPr>
      <w:r w:rsidRPr="00F60D32">
        <w:t>обрабатывать персональные данные субъекта персональных данных в соответствии с заявленной целью;</w:t>
      </w:r>
    </w:p>
    <w:p w:rsidR="00F60D32" w:rsidRPr="00F60D32" w:rsidRDefault="00F60D32" w:rsidP="00F60D32">
      <w:pPr>
        <w:ind w:firstLine="709"/>
        <w:jc w:val="both"/>
      </w:pPr>
      <w:r w:rsidRPr="00F60D32">
        <w:t>обрабатывать общедоступные персональные данные физических лиц;</w:t>
      </w:r>
    </w:p>
    <w:p w:rsidR="00F60D32" w:rsidRPr="00F60D32" w:rsidRDefault="00F60D32" w:rsidP="00F60D32">
      <w:pPr>
        <w:ind w:firstLine="709"/>
        <w:jc w:val="both"/>
      </w:pPr>
      <w:r w:rsidRPr="00F60D32">
        <w:t>поручить обработку персональных данных уполномоченному лицу при условии обеспечения эффективных средств защиты у третьего лица.</w:t>
      </w:r>
    </w:p>
    <w:p w:rsidR="00F60D32" w:rsidRPr="00F60D32" w:rsidRDefault="00F60D32" w:rsidP="00F60D32">
      <w:pPr>
        <w:tabs>
          <w:tab w:val="left" w:pos="0"/>
        </w:tabs>
        <w:ind w:left="20" w:right="20" w:firstLine="709"/>
        <w:contextualSpacing/>
        <w:jc w:val="both"/>
      </w:pPr>
      <w:r w:rsidRPr="00F60D32">
        <w:lastRenderedPageBreak/>
        <w:t>отказать субъекту персональных данных в удовлетворении требований о прекращении обработки его персональных данных и/или их удалении при наличии оснований для обработки персональных данных, предусмотренных Законом № 99-З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F60D32" w:rsidRPr="00F60D32" w:rsidRDefault="00F60D32" w:rsidP="00F60D32">
      <w:pPr>
        <w:widowControl w:val="0"/>
        <w:tabs>
          <w:tab w:val="left" w:pos="1419"/>
        </w:tabs>
        <w:ind w:firstLine="709"/>
        <w:jc w:val="both"/>
        <w:rPr>
          <w:rFonts w:eastAsia="Arial Unicode MS"/>
          <w:color w:val="000000"/>
        </w:rPr>
      </w:pPr>
      <w:r w:rsidRPr="00F60D32">
        <w:rPr>
          <w:rFonts w:eastAsia="Arial Unicode MS"/>
          <w:color w:val="000000"/>
        </w:rPr>
        <w:t>5.2. При обработке персональных данных финансовое управление обязано:</w:t>
      </w:r>
    </w:p>
    <w:p w:rsidR="00F60D32" w:rsidRPr="00F60D32" w:rsidRDefault="00F60D32" w:rsidP="00F60D32">
      <w:pPr>
        <w:ind w:firstLine="709"/>
        <w:jc w:val="both"/>
        <w:rPr>
          <w:rFonts w:eastAsia="Arial Unicode MS"/>
          <w:color w:val="000000"/>
        </w:rPr>
      </w:pPr>
      <w:r w:rsidRPr="00F60D32">
        <w:rPr>
          <w:rFonts w:eastAsia="Arial Unicode MS"/>
          <w:color w:val="000000"/>
        </w:rPr>
        <w:t>разъяснять субъекту персональных данных его права, связанные                     с обработкой персональных данных;</w:t>
      </w:r>
    </w:p>
    <w:p w:rsidR="00F60D32" w:rsidRPr="00F60D32" w:rsidRDefault="00F60D32" w:rsidP="00F60D32">
      <w:pPr>
        <w:ind w:firstLine="709"/>
        <w:jc w:val="both"/>
        <w:rPr>
          <w:rFonts w:eastAsia="Arial Unicode MS"/>
          <w:color w:val="000000"/>
        </w:rPr>
      </w:pPr>
      <w:r w:rsidRPr="00F60D32">
        <w:rPr>
          <w:rFonts w:eastAsia="Arial Unicode MS"/>
          <w:color w:val="000000"/>
        </w:rPr>
        <w:t>получать согласие субъекта персональных данных, за исключением случаев, предусмотренных Законом № 99-З и иными законодательными актами;</w:t>
      </w:r>
    </w:p>
    <w:p w:rsidR="00F60D32" w:rsidRPr="00F60D32" w:rsidRDefault="00F60D32" w:rsidP="00F60D32">
      <w:pPr>
        <w:ind w:firstLine="709"/>
        <w:jc w:val="both"/>
      </w:pPr>
      <w:r w:rsidRPr="00F60D32">
        <w:t>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а также от иных неправомерных действий в отношении персональных данных;</w:t>
      </w:r>
    </w:p>
    <w:p w:rsidR="00F60D32" w:rsidRPr="00F60D32" w:rsidRDefault="00F60D32" w:rsidP="00F60D32">
      <w:pPr>
        <w:ind w:firstLine="709"/>
        <w:jc w:val="both"/>
        <w:rPr>
          <w:rFonts w:eastAsia="Arial Unicode MS"/>
          <w:color w:val="000000"/>
        </w:rPr>
      </w:pPr>
      <w:r w:rsidRPr="00F60D32">
        <w:rPr>
          <w:rFonts w:eastAsia="Arial Unicode MS"/>
          <w:color w:val="000000"/>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 99-З и иными законодательными актами;</w:t>
      </w:r>
    </w:p>
    <w:p w:rsidR="00F60D32" w:rsidRPr="00F60D32" w:rsidRDefault="00F60D32" w:rsidP="00F60D32">
      <w:pPr>
        <w:ind w:firstLine="709"/>
        <w:jc w:val="both"/>
        <w:rPr>
          <w:rFonts w:eastAsia="Arial Unicode MS"/>
          <w:color w:val="000000"/>
        </w:rPr>
      </w:pPr>
      <w:r w:rsidRPr="00F60D32">
        <w:rPr>
          <w:rFonts w:eastAsia="Arial Unicode MS"/>
          <w:color w:val="000000"/>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F60D32" w:rsidRPr="00F60D32" w:rsidRDefault="00F60D32" w:rsidP="00F60D32">
      <w:pPr>
        <w:ind w:firstLine="709"/>
        <w:jc w:val="both"/>
        <w:rPr>
          <w:rFonts w:eastAsia="Arial Unicode MS"/>
          <w:color w:val="000000"/>
        </w:rPr>
      </w:pPr>
      <w:r w:rsidRPr="00F60D32">
        <w:rPr>
          <w:rFonts w:eastAsia="Arial Unicode MS"/>
          <w:color w:val="000000"/>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 99-З и иными законодательными актами;</w:t>
      </w:r>
    </w:p>
    <w:p w:rsidR="00F60D32" w:rsidRPr="00F60D32" w:rsidRDefault="00F60D32" w:rsidP="00F60D32">
      <w:pPr>
        <w:ind w:firstLine="709"/>
        <w:jc w:val="both"/>
        <w:rPr>
          <w:rFonts w:eastAsia="Arial Unicode MS"/>
          <w:color w:val="000000"/>
        </w:rPr>
      </w:pPr>
      <w:r w:rsidRPr="00F60D32">
        <w:rPr>
          <w:rFonts w:eastAsia="Arial Unicode MS"/>
          <w:color w:val="000000"/>
        </w:rPr>
        <w:t>уведомлять Национальный центр защиты персональных данных                      о нарушениях систем защиты персональных данных незамедлительно, но не позднее трех рабочих дней после того, как финансовому управлению стало известно о таких нарушениях, за исключением случаев, предусмотренных Национальным центром защиты персональных данных;</w:t>
      </w:r>
    </w:p>
    <w:p w:rsidR="00F60D32" w:rsidRPr="00F60D32" w:rsidRDefault="00F60D32" w:rsidP="00F60D32">
      <w:pPr>
        <w:ind w:firstLine="709"/>
        <w:jc w:val="both"/>
        <w:rPr>
          <w:rFonts w:eastAsia="Arial Unicode MS"/>
          <w:color w:val="000000"/>
        </w:rPr>
      </w:pPr>
      <w:r w:rsidRPr="00F60D32">
        <w:rPr>
          <w:rFonts w:eastAsia="Arial Unicode MS"/>
          <w:color w:val="000000"/>
        </w:rPr>
        <w:lastRenderedPageBreak/>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Национального центра защиты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F60D32" w:rsidRPr="00F60D32" w:rsidRDefault="00F60D32" w:rsidP="00F60D32">
      <w:pPr>
        <w:ind w:firstLine="709"/>
        <w:jc w:val="both"/>
        <w:rPr>
          <w:rFonts w:eastAsia="Arial Unicode MS"/>
          <w:color w:val="000000"/>
        </w:rPr>
      </w:pPr>
      <w:r w:rsidRPr="00F60D32">
        <w:rPr>
          <w:rFonts w:eastAsia="Arial Unicode MS"/>
          <w:color w:val="000000"/>
        </w:rPr>
        <w:t>исполнять иные требования Национального центра защиты персональных данных об устранении нарушений законодательства                         о персональных данных;</w:t>
      </w:r>
    </w:p>
    <w:p w:rsidR="00F60D32" w:rsidRPr="00F60D32" w:rsidRDefault="00F60D32" w:rsidP="00F60D32">
      <w:pPr>
        <w:ind w:firstLine="709"/>
        <w:jc w:val="both"/>
        <w:rPr>
          <w:rFonts w:eastAsia="Arial Unicode MS"/>
          <w:color w:val="000000"/>
        </w:rPr>
      </w:pPr>
      <w:r w:rsidRPr="00F60D32">
        <w:rPr>
          <w:rFonts w:eastAsia="Arial Unicode MS"/>
          <w:color w:val="000000"/>
        </w:rPr>
        <w:t>выполнять иные обязанности, предусмотренные Законом № 99-З и иными законодательными актами.</w:t>
      </w:r>
    </w:p>
    <w:p w:rsidR="00F60D32" w:rsidRPr="00F60D32" w:rsidRDefault="00F60D32" w:rsidP="00F60D32">
      <w:pPr>
        <w:tabs>
          <w:tab w:val="left" w:pos="0"/>
          <w:tab w:val="left" w:pos="1239"/>
        </w:tabs>
        <w:ind w:firstLine="709"/>
        <w:contextualSpacing/>
        <w:jc w:val="both"/>
      </w:pPr>
      <w:r w:rsidRPr="00F60D32">
        <w:t>5.3. Субъект персональных данных имеет право:</w:t>
      </w:r>
    </w:p>
    <w:p w:rsidR="00F60D32" w:rsidRPr="00F60D32" w:rsidRDefault="00F60D32" w:rsidP="00F60D32">
      <w:pPr>
        <w:tabs>
          <w:tab w:val="left" w:pos="0"/>
        </w:tabs>
        <w:ind w:left="20" w:right="20" w:firstLine="709"/>
        <w:contextualSpacing/>
        <w:jc w:val="both"/>
      </w:pPr>
      <w:r w:rsidRPr="00F60D32">
        <w:t>на получение информации, касающейся обработки своих персональных данных;</w:t>
      </w:r>
    </w:p>
    <w:p w:rsidR="00F60D32" w:rsidRPr="00F60D32" w:rsidRDefault="00F60D32" w:rsidP="00F60D32">
      <w:pPr>
        <w:tabs>
          <w:tab w:val="left" w:pos="0"/>
        </w:tabs>
        <w:ind w:left="20" w:right="20" w:firstLine="709"/>
        <w:contextualSpacing/>
        <w:jc w:val="both"/>
      </w:pPr>
      <w:r w:rsidRPr="00F60D32">
        <w:t xml:space="preserve">на внесение изменений в свои персональные данные в случае, если персональные данные являются неполными, устаревшими или неточными; </w:t>
      </w:r>
    </w:p>
    <w:p w:rsidR="00F60D32" w:rsidRPr="00F60D32" w:rsidRDefault="00F60D32" w:rsidP="00F60D32">
      <w:pPr>
        <w:tabs>
          <w:tab w:val="left" w:pos="0"/>
        </w:tabs>
        <w:ind w:left="20" w:right="20" w:firstLine="709"/>
        <w:contextualSpacing/>
        <w:jc w:val="both"/>
      </w:pPr>
      <w:r w:rsidRPr="00F60D32">
        <w:t xml:space="preserve">на отзыв своего согласия на обработку персональных данных; </w:t>
      </w:r>
    </w:p>
    <w:p w:rsidR="00F60D32" w:rsidRPr="00F60D32" w:rsidRDefault="00F60D32" w:rsidP="00F60D32">
      <w:pPr>
        <w:tabs>
          <w:tab w:val="left" w:pos="0"/>
        </w:tabs>
        <w:ind w:left="20" w:right="20" w:firstLine="709"/>
        <w:contextualSpacing/>
        <w:jc w:val="both"/>
      </w:pPr>
      <w:r w:rsidRPr="00F60D32">
        <w:t>на получение информации о предоставлении своих персональных данных третьим лицам;</w:t>
      </w:r>
    </w:p>
    <w:p w:rsidR="00F60D32" w:rsidRPr="00F60D32" w:rsidRDefault="00F60D32" w:rsidP="00F60D32">
      <w:pPr>
        <w:tabs>
          <w:tab w:val="left" w:pos="0"/>
        </w:tabs>
        <w:ind w:left="20" w:right="20" w:firstLine="709"/>
        <w:contextualSpacing/>
        <w:jc w:val="both"/>
      </w:pPr>
      <w:r w:rsidRPr="00F60D32">
        <w:t>на прекращение обработки своих персональных данных, включая их удаление, при отсутствии оснований для обработки персональных данных, предусмотренных Законом № 99-З и иными законодательными актами;</w:t>
      </w:r>
    </w:p>
    <w:p w:rsidR="00F60D32" w:rsidRPr="00F60D32" w:rsidRDefault="00F60D32" w:rsidP="00F60D32">
      <w:pPr>
        <w:tabs>
          <w:tab w:val="left" w:pos="0"/>
        </w:tabs>
        <w:ind w:left="20" w:right="20" w:firstLine="709"/>
        <w:contextualSpacing/>
        <w:jc w:val="both"/>
      </w:pPr>
      <w:r w:rsidRPr="00F60D32">
        <w:t xml:space="preserve">на обжалование действий (бездействия) и решений Оператора, нарушающих его права при обработке персональных </w:t>
      </w:r>
      <w:proofErr w:type="gramStart"/>
      <w:r w:rsidRPr="00F60D32">
        <w:t xml:space="preserve">данных,   </w:t>
      </w:r>
      <w:proofErr w:type="gramEnd"/>
      <w:r w:rsidRPr="00F60D32">
        <w:t xml:space="preserve">                                  в уполномоченный орган по защите прав субъектов персональных данных в порядке, установленном законодательством;</w:t>
      </w:r>
    </w:p>
    <w:p w:rsidR="00F60D32" w:rsidRPr="00F60D32" w:rsidRDefault="00F60D32" w:rsidP="00F60D32">
      <w:pPr>
        <w:tabs>
          <w:tab w:val="left" w:pos="0"/>
        </w:tabs>
        <w:ind w:left="20" w:right="20" w:firstLine="709"/>
        <w:contextualSpacing/>
        <w:jc w:val="both"/>
      </w:pPr>
      <w:r w:rsidRPr="00F60D32">
        <w:t>на осуществление иных прав, предусмотренных законодательством Республики Беларусь.</w:t>
      </w:r>
    </w:p>
    <w:p w:rsidR="00F60D32" w:rsidRPr="00F60D32" w:rsidRDefault="00F60D32" w:rsidP="00F60D32">
      <w:pPr>
        <w:ind w:firstLine="709"/>
        <w:jc w:val="both"/>
      </w:pPr>
      <w:r w:rsidRPr="00F60D32">
        <w:t>Субъект персональных данных для реализации своих прав подает Оператору заявление в соответствии со статьей 14 Закона № 99-З.</w:t>
      </w:r>
    </w:p>
    <w:p w:rsidR="00F60D32" w:rsidRPr="00F60D32" w:rsidRDefault="00F60D32" w:rsidP="00F60D32">
      <w:pPr>
        <w:tabs>
          <w:tab w:val="left" w:pos="0"/>
          <w:tab w:val="left" w:pos="1239"/>
        </w:tabs>
        <w:ind w:firstLine="709"/>
        <w:contextualSpacing/>
        <w:jc w:val="both"/>
      </w:pPr>
      <w:r w:rsidRPr="00F60D32">
        <w:t>5.4. Субъект персональных данных обязан:</w:t>
      </w:r>
    </w:p>
    <w:p w:rsidR="00F60D32" w:rsidRPr="00F60D32" w:rsidRDefault="00F60D32" w:rsidP="00F60D32">
      <w:pPr>
        <w:tabs>
          <w:tab w:val="left" w:pos="0"/>
        </w:tabs>
        <w:ind w:left="20" w:firstLine="709"/>
        <w:contextualSpacing/>
        <w:jc w:val="both"/>
      </w:pPr>
      <w:r w:rsidRPr="00F60D32">
        <w:t>предоставлять Оператору исключительно достоверные сведения                     о себе;</w:t>
      </w:r>
    </w:p>
    <w:p w:rsidR="00F60D32" w:rsidRPr="00F60D32" w:rsidRDefault="00F60D32" w:rsidP="00F60D32">
      <w:pPr>
        <w:tabs>
          <w:tab w:val="left" w:pos="0"/>
        </w:tabs>
        <w:ind w:left="20" w:right="20" w:firstLine="709"/>
        <w:contextualSpacing/>
        <w:jc w:val="both"/>
      </w:pPr>
      <w:r w:rsidRPr="00F60D32">
        <w:t>в случае необходимости предоставлять Оператору документы, содержащие персональные данные в объеме, необходимом для цели их обработки;</w:t>
      </w:r>
    </w:p>
    <w:p w:rsidR="00F60D32" w:rsidRPr="00F60D32" w:rsidRDefault="00F60D32" w:rsidP="00F60D32">
      <w:pPr>
        <w:tabs>
          <w:tab w:val="left" w:pos="0"/>
        </w:tabs>
        <w:ind w:left="20" w:firstLine="709"/>
        <w:contextualSpacing/>
        <w:jc w:val="both"/>
      </w:pPr>
      <w:r w:rsidRPr="00F60D32">
        <w:t>информировать Оператора об изменениях своих персональных данных.</w:t>
      </w:r>
    </w:p>
    <w:p w:rsidR="00F60D32" w:rsidRPr="00F60D32" w:rsidRDefault="00F60D32" w:rsidP="00F60D32">
      <w:pPr>
        <w:tabs>
          <w:tab w:val="left" w:pos="0"/>
          <w:tab w:val="left" w:pos="1556"/>
        </w:tabs>
        <w:ind w:right="23" w:firstLine="709"/>
        <w:contextualSpacing/>
        <w:jc w:val="both"/>
      </w:pPr>
      <w:r w:rsidRPr="00F60D32">
        <w:t xml:space="preserve">5.5. Лицо, предоставившее Оператору неполные, устаревшие, недостоверные сведения о себе, либо сведения о другом субъекте </w:t>
      </w:r>
      <w:r w:rsidRPr="00F60D32">
        <w:lastRenderedPageBreak/>
        <w:t>персональных данных без согласия последнего, несет ответственность                   в соответствии с законодательством.</w:t>
      </w:r>
    </w:p>
    <w:p w:rsidR="00F60D32" w:rsidRPr="00F60D32" w:rsidRDefault="00F60D32" w:rsidP="00F60D32">
      <w:pPr>
        <w:tabs>
          <w:tab w:val="left" w:pos="0"/>
        </w:tabs>
        <w:ind w:left="20" w:firstLine="689"/>
        <w:contextualSpacing/>
        <w:jc w:val="both"/>
      </w:pPr>
      <w:r w:rsidRPr="00F60D32">
        <w:t> </w:t>
      </w:r>
    </w:p>
    <w:p w:rsidR="00F60D32" w:rsidRPr="00F60D32" w:rsidRDefault="00F60D32" w:rsidP="00F60D32">
      <w:pPr>
        <w:tabs>
          <w:tab w:val="left" w:pos="0"/>
        </w:tabs>
        <w:ind w:left="20" w:firstLine="689"/>
        <w:contextualSpacing/>
        <w:jc w:val="center"/>
        <w:rPr>
          <w:bCs/>
          <w:caps/>
        </w:rPr>
      </w:pPr>
      <w:r w:rsidRPr="00F60D32">
        <w:rPr>
          <w:bCs/>
          <w:caps/>
        </w:rPr>
        <w:t>ГЛАВА 6</w:t>
      </w:r>
      <w:r w:rsidRPr="00F60D32">
        <w:rPr>
          <w:bCs/>
          <w:caps/>
        </w:rPr>
        <w:br/>
        <w:t>МЕРЫ, ПРИНИМАЕМЫЕ ОПЕРАТОРОМ ДЛЯ ОБЕСПЕЧЕНИЯ</w:t>
      </w:r>
      <w:r w:rsidRPr="00F60D32">
        <w:rPr>
          <w:bCs/>
          <w:caps/>
        </w:rPr>
        <w:br/>
        <w:t>ВЫПОЛНЕНИЯ ОБЯЗАННОСТЕЙ ПРИ ОБРАБОТКЕ ПЕРСОНАЛЬНЫХ ДАННЫХ</w:t>
      </w:r>
    </w:p>
    <w:p w:rsidR="00F60D32" w:rsidRPr="00F60D32" w:rsidRDefault="00F60D32" w:rsidP="00F60D32">
      <w:pPr>
        <w:tabs>
          <w:tab w:val="left" w:pos="0"/>
        </w:tabs>
        <w:ind w:left="20" w:firstLine="689"/>
        <w:contextualSpacing/>
        <w:jc w:val="center"/>
        <w:rPr>
          <w:bCs/>
          <w:caps/>
        </w:rPr>
      </w:pPr>
    </w:p>
    <w:p w:rsidR="00F60D32" w:rsidRPr="00F60D32" w:rsidRDefault="00F60D32" w:rsidP="00F60D32">
      <w:pPr>
        <w:ind w:firstLine="709"/>
        <w:jc w:val="both"/>
      </w:pPr>
      <w:r w:rsidRPr="00F60D32">
        <w:t>6.1. Для осуществления внутреннего контроля за обработкой персональных данных назначается ответственное лицо (лицо, на которое возложено выполнение его функций).</w:t>
      </w:r>
    </w:p>
    <w:p w:rsidR="00F60D32" w:rsidRPr="00F60D32" w:rsidRDefault="00F60D32" w:rsidP="00F60D32">
      <w:pPr>
        <w:ind w:firstLine="709"/>
        <w:jc w:val="both"/>
      </w:pPr>
      <w:r w:rsidRPr="00F60D32">
        <w:t>6.2. Оператор обеспечивает применение мер защиты персональных данных от неправомерного или случайного доступа к ним, удаления, изменения, блокирования, копирования, распространения персональных данных, а также иных неправомерных действий в отношении персональных данных.</w:t>
      </w:r>
    </w:p>
    <w:p w:rsidR="00F60D32" w:rsidRPr="00F60D32" w:rsidRDefault="00F60D32" w:rsidP="00F60D32">
      <w:pPr>
        <w:ind w:firstLine="709"/>
        <w:jc w:val="both"/>
      </w:pPr>
      <w:r w:rsidRPr="00F60D32">
        <w:t>6.3. Оператор при обработке персональных данных обеспечивает их защиту и осуществляет следующие мероприятия:</w:t>
      </w:r>
    </w:p>
    <w:p w:rsidR="00F60D32" w:rsidRPr="00F60D32" w:rsidRDefault="00F60D32" w:rsidP="00F60D32">
      <w:pPr>
        <w:ind w:firstLine="709"/>
        <w:jc w:val="both"/>
      </w:pPr>
      <w:r w:rsidRPr="00F60D32">
        <w:t>ознакомление работников, непосредственно осуществляющих обработку персональных данных, с положениями законодательства о персональных данных, проведение обучения;</w:t>
      </w:r>
    </w:p>
    <w:p w:rsidR="00F60D32" w:rsidRPr="00F60D32" w:rsidRDefault="00F60D32" w:rsidP="00F60D32">
      <w:pPr>
        <w:ind w:firstLine="709"/>
        <w:jc w:val="both"/>
      </w:pPr>
      <w:r w:rsidRPr="00F60D32">
        <w:t>установление порядка доступа к персональным данным, в том числе обрабатываемым в информационном ресурсе (системе);</w:t>
      </w:r>
    </w:p>
    <w:p w:rsidR="00F60D32" w:rsidRPr="00F60D32" w:rsidRDefault="00F60D32" w:rsidP="00F60D32">
      <w:pPr>
        <w:ind w:firstLine="709"/>
        <w:jc w:val="both"/>
      </w:pPr>
      <w:r w:rsidRPr="00F60D32">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F60D32" w:rsidRPr="00F60D32" w:rsidRDefault="00F60D32" w:rsidP="00F60D32">
      <w:pPr>
        <w:ind w:firstLine="709"/>
        <w:jc w:val="both"/>
      </w:pPr>
      <w:r w:rsidRPr="00F60D32">
        <w:t>неограниченный доступ к документам, определяющим политику Оператора в отношении обработки персональных данных, до начала такой обработки;</w:t>
      </w:r>
    </w:p>
    <w:p w:rsidR="00F60D32" w:rsidRPr="00F60D32" w:rsidRDefault="00F60D32" w:rsidP="00F60D32">
      <w:pPr>
        <w:ind w:firstLine="709"/>
        <w:jc w:val="both"/>
      </w:pPr>
      <w:r w:rsidRPr="00F60D32">
        <w:t>прекращение обработки персональных данных при отсутствии оснований для их обработки;</w:t>
      </w:r>
    </w:p>
    <w:p w:rsidR="00F60D32" w:rsidRPr="00F60D32" w:rsidRDefault="00F60D32" w:rsidP="00F60D32">
      <w:pPr>
        <w:ind w:firstLine="709"/>
        <w:jc w:val="both"/>
      </w:pPr>
      <w:r w:rsidRPr="00F60D32">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rsidR="00F60D32" w:rsidRPr="00F60D32" w:rsidRDefault="00F60D32" w:rsidP="00F60D32">
      <w:pPr>
        <w:ind w:firstLine="709"/>
        <w:jc w:val="both"/>
      </w:pPr>
      <w:r w:rsidRPr="00F60D32">
        <w:t>ограничение обработки персональных данных достижением конкретных, заранее заявленных законных целей;</w:t>
      </w:r>
    </w:p>
    <w:p w:rsidR="00F60D32" w:rsidRPr="00F60D32" w:rsidRDefault="00F60D32" w:rsidP="00F60D32">
      <w:pPr>
        <w:ind w:firstLine="709"/>
        <w:jc w:val="both"/>
      </w:pPr>
      <w:r w:rsidRPr="00F60D32">
        <w:t>осуществление хранения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rsidR="00F60D32" w:rsidRPr="00F60D32" w:rsidRDefault="00F60D32" w:rsidP="00F60D32">
      <w:pPr>
        <w:spacing w:before="240" w:after="240"/>
        <w:jc w:val="center"/>
        <w:rPr>
          <w:bCs/>
          <w:caps/>
        </w:rPr>
      </w:pPr>
      <w:r w:rsidRPr="00F60D32">
        <w:rPr>
          <w:bCs/>
          <w:caps/>
        </w:rPr>
        <w:lastRenderedPageBreak/>
        <w:t>ГЛАВА 7</w:t>
      </w:r>
      <w:r w:rsidRPr="00F60D32">
        <w:rPr>
          <w:bCs/>
          <w:caps/>
        </w:rPr>
        <w:br/>
        <w:t>ОТВЕТСТВЕННОСТЬ</w:t>
      </w:r>
    </w:p>
    <w:p w:rsidR="00F60D32" w:rsidRPr="00F60D32" w:rsidRDefault="00F60D32" w:rsidP="00F60D32">
      <w:pPr>
        <w:ind w:firstLine="709"/>
        <w:jc w:val="both"/>
      </w:pPr>
      <w:r w:rsidRPr="00F60D32">
        <w:t>7.1. Лица, виновные в нарушении Закона № 99-З, несут ответственность, предусмотренную законодательными актами.</w:t>
      </w:r>
    </w:p>
    <w:p w:rsidR="00F60D32" w:rsidRPr="00F60D32" w:rsidRDefault="00F60D32" w:rsidP="00F60D32">
      <w:pPr>
        <w:ind w:firstLine="709"/>
        <w:jc w:val="both"/>
      </w:pPr>
      <w:r w:rsidRPr="00F60D32">
        <w:t>7.2. Работники и иные лица, виновные в нарушении настоящей Политики, а также законодательства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w:t>
      </w:r>
    </w:p>
    <w:p w:rsidR="00F60D32" w:rsidRPr="00F60D32" w:rsidRDefault="00F60D32" w:rsidP="00F60D32">
      <w:pPr>
        <w:spacing w:before="240" w:after="240"/>
        <w:jc w:val="center"/>
        <w:rPr>
          <w:bCs/>
          <w:caps/>
        </w:rPr>
      </w:pPr>
      <w:r w:rsidRPr="00F60D32">
        <w:rPr>
          <w:bCs/>
          <w:caps/>
        </w:rPr>
        <w:t>ГЛАВА 8</w:t>
      </w:r>
      <w:r w:rsidRPr="00F60D32">
        <w:rPr>
          <w:bCs/>
          <w:caps/>
        </w:rPr>
        <w:br/>
        <w:t>ЗАКЛЮЧИТЕЛЬНЫЕ ПОЛОЖЕНИЯ</w:t>
      </w:r>
    </w:p>
    <w:p w:rsidR="00F60D32" w:rsidRPr="00F60D32" w:rsidRDefault="00F60D32" w:rsidP="00F60D32">
      <w:pPr>
        <w:ind w:firstLine="709"/>
        <w:jc w:val="both"/>
      </w:pPr>
      <w:r w:rsidRPr="00F60D32">
        <w:t>8.1. Вопросы, касающиеся обработки персональных данных, не закрепленные в настоящей Политике, регулируются законодательством.</w:t>
      </w:r>
    </w:p>
    <w:p w:rsidR="00F60D32" w:rsidRPr="00F60D32" w:rsidRDefault="00F60D32" w:rsidP="00F60D32">
      <w:pPr>
        <w:ind w:firstLine="709"/>
        <w:jc w:val="both"/>
      </w:pPr>
      <w:r w:rsidRPr="00F60D32">
        <w:t>8.2. В случае если какое-либо положение настоящей Политики признается противоречащим законодательству, остальные положения остаются в силе и являются действительными, а любое недействительное положение будет считаться удаленным или измененным в той мере, в какой это необходимо для обеспечения его соответствия законодательству.</w:t>
      </w:r>
    </w:p>
    <w:p w:rsidR="00F60D32" w:rsidRPr="00F60D32" w:rsidRDefault="00F60D32" w:rsidP="00F60D32">
      <w:pPr>
        <w:ind w:firstLine="709"/>
        <w:jc w:val="both"/>
      </w:pPr>
      <w:r w:rsidRPr="00F60D32">
        <w:t>8.3. Оператор имеет право по своему усмотрению изменять и (или) дополнять условия настоящей Политики без предварительного уведомления субъектов персональных данных. Действующая редакция настоящей Политики размещается на информационном стенде финансового управления.</w:t>
      </w:r>
    </w:p>
    <w:p w:rsidR="00F60D32" w:rsidRPr="00F60D32" w:rsidRDefault="00F60D32" w:rsidP="00F60D32">
      <w:pPr>
        <w:ind w:firstLine="567"/>
        <w:jc w:val="both"/>
      </w:pPr>
      <w:r w:rsidRPr="00F60D32">
        <w:t> </w:t>
      </w:r>
    </w:p>
    <w:p w:rsidR="00F60D32" w:rsidRPr="00F60D32" w:rsidRDefault="00F60D32" w:rsidP="00F60D32">
      <w:pPr>
        <w:tabs>
          <w:tab w:val="left" w:pos="0"/>
        </w:tabs>
        <w:ind w:left="20" w:firstLine="689"/>
        <w:contextualSpacing/>
        <w:jc w:val="both"/>
      </w:pPr>
    </w:p>
    <w:p w:rsidR="00F60D32" w:rsidRPr="00C21A71" w:rsidRDefault="00F60D32" w:rsidP="00C21A71"/>
    <w:sectPr w:rsidR="00F60D32" w:rsidRPr="00C21A71" w:rsidSect="00297575">
      <w:headerReference w:type="default" r:id="rId8"/>
      <w:type w:val="continuous"/>
      <w:pgSz w:w="11906" w:h="16838" w:code="9"/>
      <w:pgMar w:top="1134" w:right="680" w:bottom="1134"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F1" w:rsidRDefault="007A4DF1">
      <w:r>
        <w:separator/>
      </w:r>
    </w:p>
  </w:endnote>
  <w:endnote w:type="continuationSeparator" w:id="0">
    <w:p w:rsidR="007A4DF1" w:rsidRDefault="007A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F1" w:rsidRDefault="007A4DF1">
      <w:r>
        <w:separator/>
      </w:r>
    </w:p>
  </w:footnote>
  <w:footnote w:type="continuationSeparator" w:id="0">
    <w:p w:rsidR="007A4DF1" w:rsidRDefault="007A4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1A" w:rsidRPr="003A5D95" w:rsidRDefault="003D441A" w:rsidP="006552A5">
    <w:pPr>
      <w:pStyle w:val="a3"/>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3EB"/>
    <w:multiLevelType w:val="hybridMultilevel"/>
    <w:tmpl w:val="B81C82FC"/>
    <w:lvl w:ilvl="0" w:tplc="DBB073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BA6F08"/>
    <w:multiLevelType w:val="hybridMultilevel"/>
    <w:tmpl w:val="B81C82FC"/>
    <w:lvl w:ilvl="0" w:tplc="DBB073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F8266C"/>
    <w:multiLevelType w:val="multilevel"/>
    <w:tmpl w:val="49ACBDE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E3"/>
    <w:rsid w:val="00012C08"/>
    <w:rsid w:val="00017DF8"/>
    <w:rsid w:val="000269C4"/>
    <w:rsid w:val="00026F65"/>
    <w:rsid w:val="00035F00"/>
    <w:rsid w:val="00060B2F"/>
    <w:rsid w:val="00073305"/>
    <w:rsid w:val="00084E81"/>
    <w:rsid w:val="000A0CCC"/>
    <w:rsid w:val="000B7201"/>
    <w:rsid w:val="000D0F8B"/>
    <w:rsid w:val="000D2698"/>
    <w:rsid w:val="000E2412"/>
    <w:rsid w:val="000E70BC"/>
    <w:rsid w:val="001050C9"/>
    <w:rsid w:val="0012519C"/>
    <w:rsid w:val="0013694A"/>
    <w:rsid w:val="001374AD"/>
    <w:rsid w:val="00141A23"/>
    <w:rsid w:val="0015408A"/>
    <w:rsid w:val="0017194F"/>
    <w:rsid w:val="00182623"/>
    <w:rsid w:val="001858CF"/>
    <w:rsid w:val="00190E09"/>
    <w:rsid w:val="0019790D"/>
    <w:rsid w:val="001A3A20"/>
    <w:rsid w:val="001A65F5"/>
    <w:rsid w:val="001B7ED1"/>
    <w:rsid w:val="001D12EC"/>
    <w:rsid w:val="001D150C"/>
    <w:rsid w:val="001D178A"/>
    <w:rsid w:val="001F239C"/>
    <w:rsid w:val="002006B4"/>
    <w:rsid w:val="00200E55"/>
    <w:rsid w:val="00213AEC"/>
    <w:rsid w:val="002377CA"/>
    <w:rsid w:val="0026001A"/>
    <w:rsid w:val="002612FF"/>
    <w:rsid w:val="0026611B"/>
    <w:rsid w:val="00272D91"/>
    <w:rsid w:val="00276244"/>
    <w:rsid w:val="00297575"/>
    <w:rsid w:val="002A0056"/>
    <w:rsid w:val="002A4074"/>
    <w:rsid w:val="002A5B59"/>
    <w:rsid w:val="002B1460"/>
    <w:rsid w:val="002C2E46"/>
    <w:rsid w:val="002C3353"/>
    <w:rsid w:val="002C7CCB"/>
    <w:rsid w:val="002D214F"/>
    <w:rsid w:val="002D4EDF"/>
    <w:rsid w:val="002E7EA5"/>
    <w:rsid w:val="002F224F"/>
    <w:rsid w:val="002F3394"/>
    <w:rsid w:val="002F3C0E"/>
    <w:rsid w:val="00310FE2"/>
    <w:rsid w:val="00311A8C"/>
    <w:rsid w:val="00312879"/>
    <w:rsid w:val="003227BC"/>
    <w:rsid w:val="00333A85"/>
    <w:rsid w:val="00337264"/>
    <w:rsid w:val="00351C7E"/>
    <w:rsid w:val="0036346D"/>
    <w:rsid w:val="0038385C"/>
    <w:rsid w:val="00394033"/>
    <w:rsid w:val="00395635"/>
    <w:rsid w:val="0039575D"/>
    <w:rsid w:val="003A0219"/>
    <w:rsid w:val="003A0462"/>
    <w:rsid w:val="003A5D95"/>
    <w:rsid w:val="003D441A"/>
    <w:rsid w:val="00401286"/>
    <w:rsid w:val="00410E70"/>
    <w:rsid w:val="00435F5F"/>
    <w:rsid w:val="00450157"/>
    <w:rsid w:val="004530A8"/>
    <w:rsid w:val="00460AFE"/>
    <w:rsid w:val="004837FF"/>
    <w:rsid w:val="004845E6"/>
    <w:rsid w:val="0048665D"/>
    <w:rsid w:val="004A7051"/>
    <w:rsid w:val="004B3E37"/>
    <w:rsid w:val="004B591F"/>
    <w:rsid w:val="004C5302"/>
    <w:rsid w:val="004D3149"/>
    <w:rsid w:val="004D70C3"/>
    <w:rsid w:val="004F5512"/>
    <w:rsid w:val="005008C9"/>
    <w:rsid w:val="00505340"/>
    <w:rsid w:val="00506A8E"/>
    <w:rsid w:val="00524C52"/>
    <w:rsid w:val="00527444"/>
    <w:rsid w:val="0053061D"/>
    <w:rsid w:val="00532067"/>
    <w:rsid w:val="005370CD"/>
    <w:rsid w:val="0055131A"/>
    <w:rsid w:val="0055324C"/>
    <w:rsid w:val="00574169"/>
    <w:rsid w:val="005927B4"/>
    <w:rsid w:val="005933BE"/>
    <w:rsid w:val="005A6CBB"/>
    <w:rsid w:val="005D76E5"/>
    <w:rsid w:val="005E532A"/>
    <w:rsid w:val="005F4371"/>
    <w:rsid w:val="00611AB2"/>
    <w:rsid w:val="00624ADB"/>
    <w:rsid w:val="00641F3D"/>
    <w:rsid w:val="00653B5B"/>
    <w:rsid w:val="00654D14"/>
    <w:rsid w:val="006552A5"/>
    <w:rsid w:val="00671A1B"/>
    <w:rsid w:val="00694C4B"/>
    <w:rsid w:val="006A295C"/>
    <w:rsid w:val="006D398C"/>
    <w:rsid w:val="006D4628"/>
    <w:rsid w:val="006E3E1F"/>
    <w:rsid w:val="006F2269"/>
    <w:rsid w:val="006F57BD"/>
    <w:rsid w:val="00704630"/>
    <w:rsid w:val="007117A8"/>
    <w:rsid w:val="007156A0"/>
    <w:rsid w:val="0072601C"/>
    <w:rsid w:val="0073091F"/>
    <w:rsid w:val="00730F68"/>
    <w:rsid w:val="0074255B"/>
    <w:rsid w:val="00751452"/>
    <w:rsid w:val="00765A1B"/>
    <w:rsid w:val="00766E62"/>
    <w:rsid w:val="00766FA2"/>
    <w:rsid w:val="00797477"/>
    <w:rsid w:val="007A4DF1"/>
    <w:rsid w:val="007D5A0D"/>
    <w:rsid w:val="007D7D27"/>
    <w:rsid w:val="007E1595"/>
    <w:rsid w:val="007E17CD"/>
    <w:rsid w:val="007F67F8"/>
    <w:rsid w:val="00802746"/>
    <w:rsid w:val="0081581D"/>
    <w:rsid w:val="00831451"/>
    <w:rsid w:val="00852998"/>
    <w:rsid w:val="00864857"/>
    <w:rsid w:val="008669EE"/>
    <w:rsid w:val="00871D39"/>
    <w:rsid w:val="00893766"/>
    <w:rsid w:val="00894FB9"/>
    <w:rsid w:val="008A5638"/>
    <w:rsid w:val="008A7BF5"/>
    <w:rsid w:val="008B20C5"/>
    <w:rsid w:val="008C2B18"/>
    <w:rsid w:val="008C4D6B"/>
    <w:rsid w:val="008E39F9"/>
    <w:rsid w:val="008E6EB9"/>
    <w:rsid w:val="008F11D5"/>
    <w:rsid w:val="00911967"/>
    <w:rsid w:val="00922424"/>
    <w:rsid w:val="00927DEC"/>
    <w:rsid w:val="00966B9B"/>
    <w:rsid w:val="00984511"/>
    <w:rsid w:val="00986EC2"/>
    <w:rsid w:val="009979CA"/>
    <w:rsid w:val="009A1041"/>
    <w:rsid w:val="009A1C15"/>
    <w:rsid w:val="009A3C12"/>
    <w:rsid w:val="009B2227"/>
    <w:rsid w:val="009B354B"/>
    <w:rsid w:val="009B428C"/>
    <w:rsid w:val="009B4F81"/>
    <w:rsid w:val="009C7852"/>
    <w:rsid w:val="009D607B"/>
    <w:rsid w:val="00A0786D"/>
    <w:rsid w:val="00A17056"/>
    <w:rsid w:val="00A33246"/>
    <w:rsid w:val="00A4519E"/>
    <w:rsid w:val="00A56001"/>
    <w:rsid w:val="00A62D18"/>
    <w:rsid w:val="00A7072E"/>
    <w:rsid w:val="00A753E1"/>
    <w:rsid w:val="00A81C54"/>
    <w:rsid w:val="00AA1CF6"/>
    <w:rsid w:val="00AA7671"/>
    <w:rsid w:val="00AC43AC"/>
    <w:rsid w:val="00AE7B42"/>
    <w:rsid w:val="00AF108D"/>
    <w:rsid w:val="00AF3417"/>
    <w:rsid w:val="00AF4F42"/>
    <w:rsid w:val="00B10173"/>
    <w:rsid w:val="00B23543"/>
    <w:rsid w:val="00B25E03"/>
    <w:rsid w:val="00B513E8"/>
    <w:rsid w:val="00B6583B"/>
    <w:rsid w:val="00B737FF"/>
    <w:rsid w:val="00B87356"/>
    <w:rsid w:val="00B95EC3"/>
    <w:rsid w:val="00BA0C4C"/>
    <w:rsid w:val="00BA46DD"/>
    <w:rsid w:val="00BA7014"/>
    <w:rsid w:val="00BA740C"/>
    <w:rsid w:val="00BB1677"/>
    <w:rsid w:val="00BD5E8D"/>
    <w:rsid w:val="00BF4961"/>
    <w:rsid w:val="00BF7A42"/>
    <w:rsid w:val="00C00B55"/>
    <w:rsid w:val="00C02394"/>
    <w:rsid w:val="00C12E99"/>
    <w:rsid w:val="00C14F0C"/>
    <w:rsid w:val="00C21A71"/>
    <w:rsid w:val="00C21F17"/>
    <w:rsid w:val="00C317A9"/>
    <w:rsid w:val="00C352E3"/>
    <w:rsid w:val="00C53530"/>
    <w:rsid w:val="00C577C0"/>
    <w:rsid w:val="00C7366D"/>
    <w:rsid w:val="00C740FC"/>
    <w:rsid w:val="00C7660A"/>
    <w:rsid w:val="00CD0841"/>
    <w:rsid w:val="00CD5981"/>
    <w:rsid w:val="00CE7A79"/>
    <w:rsid w:val="00CE7D6C"/>
    <w:rsid w:val="00CF33D6"/>
    <w:rsid w:val="00CF5173"/>
    <w:rsid w:val="00D01A35"/>
    <w:rsid w:val="00D05A66"/>
    <w:rsid w:val="00D1178C"/>
    <w:rsid w:val="00D16A34"/>
    <w:rsid w:val="00D242FE"/>
    <w:rsid w:val="00D55D7F"/>
    <w:rsid w:val="00D62E1B"/>
    <w:rsid w:val="00D64EE2"/>
    <w:rsid w:val="00D65757"/>
    <w:rsid w:val="00D75EAC"/>
    <w:rsid w:val="00D95BB4"/>
    <w:rsid w:val="00D96B6C"/>
    <w:rsid w:val="00D9710E"/>
    <w:rsid w:val="00DA2565"/>
    <w:rsid w:val="00DB3EBC"/>
    <w:rsid w:val="00DB7D71"/>
    <w:rsid w:val="00DC102C"/>
    <w:rsid w:val="00DD1451"/>
    <w:rsid w:val="00DD2143"/>
    <w:rsid w:val="00DD56F5"/>
    <w:rsid w:val="00DD661A"/>
    <w:rsid w:val="00DE6AF8"/>
    <w:rsid w:val="00DF6FF5"/>
    <w:rsid w:val="00E008D5"/>
    <w:rsid w:val="00E16418"/>
    <w:rsid w:val="00E22CE7"/>
    <w:rsid w:val="00E238B8"/>
    <w:rsid w:val="00E25AB2"/>
    <w:rsid w:val="00E32B9E"/>
    <w:rsid w:val="00E336CC"/>
    <w:rsid w:val="00E33CFA"/>
    <w:rsid w:val="00E3515B"/>
    <w:rsid w:val="00E405BD"/>
    <w:rsid w:val="00E54143"/>
    <w:rsid w:val="00E65728"/>
    <w:rsid w:val="00E974E4"/>
    <w:rsid w:val="00E97FD1"/>
    <w:rsid w:val="00EA4C6F"/>
    <w:rsid w:val="00EB0F9A"/>
    <w:rsid w:val="00EB4E74"/>
    <w:rsid w:val="00EB605B"/>
    <w:rsid w:val="00EB7B3F"/>
    <w:rsid w:val="00EE55AE"/>
    <w:rsid w:val="00EF409F"/>
    <w:rsid w:val="00F04047"/>
    <w:rsid w:val="00F0475A"/>
    <w:rsid w:val="00F16BE9"/>
    <w:rsid w:val="00F2108D"/>
    <w:rsid w:val="00F24D5F"/>
    <w:rsid w:val="00F36394"/>
    <w:rsid w:val="00F60ADC"/>
    <w:rsid w:val="00F60D32"/>
    <w:rsid w:val="00F6404B"/>
    <w:rsid w:val="00F700E3"/>
    <w:rsid w:val="00F73BAF"/>
    <w:rsid w:val="00F810F9"/>
    <w:rsid w:val="00F957E9"/>
    <w:rsid w:val="00FA24FD"/>
    <w:rsid w:val="00FA2CC2"/>
    <w:rsid w:val="00FA7CBB"/>
    <w:rsid w:val="00FC58F7"/>
    <w:rsid w:val="00FC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4EB7D3F-1393-4139-B2E7-3275B809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52A5"/>
    <w:pPr>
      <w:tabs>
        <w:tab w:val="center" w:pos="4677"/>
        <w:tab w:val="right" w:pos="9355"/>
      </w:tabs>
    </w:pPr>
  </w:style>
  <w:style w:type="paragraph" w:styleId="a4">
    <w:name w:val="footer"/>
    <w:basedOn w:val="a"/>
    <w:rsid w:val="006552A5"/>
    <w:pPr>
      <w:tabs>
        <w:tab w:val="center" w:pos="4677"/>
        <w:tab w:val="right" w:pos="9355"/>
      </w:tabs>
    </w:pPr>
  </w:style>
  <w:style w:type="character" w:styleId="a5">
    <w:name w:val="page number"/>
    <w:basedOn w:val="a0"/>
    <w:rsid w:val="006552A5"/>
  </w:style>
  <w:style w:type="table" w:styleId="a6">
    <w:name w:val="Table Grid"/>
    <w:basedOn w:val="a1"/>
    <w:rsid w:val="0091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352E3"/>
    <w:rPr>
      <w:rFonts w:ascii="Tahoma" w:hAnsi="Tahoma" w:cs="Tahoma"/>
      <w:sz w:val="16"/>
      <w:szCs w:val="16"/>
    </w:rPr>
  </w:style>
  <w:style w:type="paragraph" w:styleId="a8">
    <w:name w:val="List Paragraph"/>
    <w:basedOn w:val="a"/>
    <w:uiPriority w:val="34"/>
    <w:qFormat/>
    <w:rsid w:val="009A1041"/>
    <w:pPr>
      <w:ind w:left="720"/>
      <w:contextualSpacing/>
    </w:pPr>
  </w:style>
  <w:style w:type="table" w:customStyle="1" w:styleId="1">
    <w:name w:val="Сетка таблицы1"/>
    <w:basedOn w:val="a1"/>
    <w:next w:val="a6"/>
    <w:uiPriority w:val="59"/>
    <w:rsid w:val="00F60D32"/>
    <w:rPr>
      <w:rFonts w:ascii="Arial Unicode MS" w:eastAsia="Arial Unicode MS" w:hAnsi="Arial Unicode MS" w:cs="Arial Unicode MS"/>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C412-3447-4380-8814-0F39369E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4324</Words>
  <Characters>24651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Кому</vt:lpstr>
    </vt:vector>
  </TitlesOfParts>
  <Company>Hewlett-Packard Company</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dc:title>
  <dc:creator>INSP 3</dc:creator>
  <cp:lastModifiedBy>Фалинская  Татьяна Ивановна</cp:lastModifiedBy>
  <cp:revision>19</cp:revision>
  <cp:lastPrinted>2022-10-19T11:44:00Z</cp:lastPrinted>
  <dcterms:created xsi:type="dcterms:W3CDTF">2017-09-15T06:56:00Z</dcterms:created>
  <dcterms:modified xsi:type="dcterms:W3CDTF">2022-12-06T13:57:00Z</dcterms:modified>
</cp:coreProperties>
</file>