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B48B5" w:rsidRDefault="003B48B5">
      <w:pPr>
        <w:pStyle w:val="newncpi0"/>
        <w:jc w:val="center"/>
      </w:pPr>
      <w:bookmarkStart w:id="0" w:name="_GoBack"/>
      <w:bookmarkEnd w:id="0"/>
      <w:r>
        <w:rPr>
          <w:rStyle w:val="name"/>
        </w:rPr>
        <w:t>РЕШЕНИЕ </w:t>
      </w:r>
      <w:r>
        <w:rPr>
          <w:rStyle w:val="promulgator"/>
        </w:rPr>
        <w:t>МОЗЫРСКОГО РАЙОННОГО ИСПОЛНИТЕЛЬНОГО КОМИТЕТА</w:t>
      </w:r>
    </w:p>
    <w:p w:rsidR="003B48B5" w:rsidRDefault="003B48B5">
      <w:pPr>
        <w:pStyle w:val="newncpi"/>
        <w:ind w:firstLine="0"/>
        <w:jc w:val="center"/>
      </w:pPr>
      <w:r>
        <w:rPr>
          <w:rStyle w:val="datepr"/>
        </w:rPr>
        <w:t>17 июля 2026 г.</w:t>
      </w:r>
      <w:r>
        <w:rPr>
          <w:rStyle w:val="number"/>
        </w:rPr>
        <w:t xml:space="preserve"> № 1080</w:t>
      </w:r>
    </w:p>
    <w:p w:rsidR="003B48B5" w:rsidRDefault="003B48B5">
      <w:pPr>
        <w:pStyle w:val="titlencpi"/>
      </w:pPr>
      <w:r>
        <w:t>О прекращении действия специального режима охраны и использования места обитания дикого животного</w:t>
      </w:r>
    </w:p>
    <w:p w:rsidR="003B48B5" w:rsidRDefault="003B48B5">
      <w:pPr>
        <w:pStyle w:val="preamble"/>
      </w:pPr>
      <w:r>
        <w:t>На основании пункта 12 Положения о порядке передачи мест обитания диких животных и (или) мест произрастания дикорастущих растений, относящихся к видам, включенным в Красную книгу Республики Беларусь, под охрану пользователям земельных участков и (или) водных объектов, утвержденного постановлением Совета Министров Республики Беларусь от 18 мая 2009 г. № 638, Мозырский районный исполнительный комитет РЕШИЛ:</w:t>
      </w:r>
    </w:p>
    <w:p w:rsidR="003B48B5" w:rsidRDefault="003B48B5">
      <w:pPr>
        <w:pStyle w:val="point"/>
      </w:pPr>
      <w:r>
        <w:t>1. Прекратить действие специального режима охраны и использования места обитания дикого животного, относящегося к видам, включенным в Красную книгу Республики Беларусь, согласно приложению.</w:t>
      </w:r>
    </w:p>
    <w:p w:rsidR="003B48B5" w:rsidRDefault="003B48B5">
      <w:pPr>
        <w:pStyle w:val="point"/>
      </w:pPr>
      <w:r>
        <w:t>2. Внести в решение Мозырского районного исполнительного комитета от 22 марта 2021 г. № 504 «О передаче под охрану мест произрастания дикорастущих растений и мест обитания диких животных» следующие изменения:</w:t>
      </w:r>
    </w:p>
    <w:p w:rsidR="003B48B5" w:rsidRDefault="003B48B5">
      <w:pPr>
        <w:pStyle w:val="newncpi"/>
      </w:pPr>
      <w:r>
        <w:t>из преамбулы слова «абзаца девятого части второй статьи 11 Закона Республики Беларусь от 26 ноября 1992 г. № 1982-XII «Об охране окружающей среды»,» исключить;</w:t>
      </w:r>
    </w:p>
    <w:p w:rsidR="003B48B5" w:rsidRDefault="003B48B5">
      <w:pPr>
        <w:pStyle w:val="newncpi"/>
      </w:pPr>
      <w:r>
        <w:t>из приложения к этому решению позицию</w:t>
      </w:r>
    </w:p>
    <w:p w:rsidR="003B48B5" w:rsidRDefault="003B48B5">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318"/>
        <w:gridCol w:w="2058"/>
        <w:gridCol w:w="2094"/>
        <w:gridCol w:w="2877"/>
      </w:tblGrid>
      <w:tr w:rsidR="003B48B5">
        <w:trPr>
          <w:trHeight w:val="240"/>
        </w:trPr>
        <w:tc>
          <w:tcPr>
            <w:tcW w:w="1240" w:type="pct"/>
            <w:tcBorders>
              <w:right w:val="single" w:sz="4" w:space="0" w:color="auto"/>
            </w:tcBorders>
            <w:tcMar>
              <w:top w:w="0" w:type="dxa"/>
              <w:left w:w="6" w:type="dxa"/>
              <w:bottom w:w="0" w:type="dxa"/>
              <w:right w:w="6" w:type="dxa"/>
            </w:tcMar>
            <w:hideMark/>
          </w:tcPr>
          <w:p w:rsidR="003B48B5" w:rsidRDefault="003B48B5">
            <w:pPr>
              <w:pStyle w:val="table10"/>
            </w:pPr>
            <w:r>
              <w:t>«Филин</w:t>
            </w:r>
          </w:p>
        </w:tc>
        <w:tc>
          <w:tcPr>
            <w:tcW w:w="1101" w:type="pct"/>
            <w:tcBorders>
              <w:left w:val="single" w:sz="4" w:space="0" w:color="auto"/>
              <w:right w:val="single" w:sz="4" w:space="0" w:color="auto"/>
            </w:tcBorders>
            <w:tcMar>
              <w:top w:w="0" w:type="dxa"/>
              <w:left w:w="6" w:type="dxa"/>
              <w:bottom w:w="0" w:type="dxa"/>
              <w:right w:w="6" w:type="dxa"/>
            </w:tcMar>
            <w:hideMark/>
          </w:tcPr>
          <w:p w:rsidR="003B48B5" w:rsidRDefault="003B48B5">
            <w:pPr>
              <w:pStyle w:val="table10"/>
            </w:pPr>
            <w:r>
              <w:t> </w:t>
            </w:r>
          </w:p>
        </w:tc>
        <w:tc>
          <w:tcPr>
            <w:tcW w:w="1120" w:type="pct"/>
            <w:tcBorders>
              <w:left w:val="single" w:sz="4" w:space="0" w:color="auto"/>
              <w:right w:val="single" w:sz="4" w:space="0" w:color="auto"/>
            </w:tcBorders>
            <w:tcMar>
              <w:top w:w="0" w:type="dxa"/>
              <w:left w:w="6" w:type="dxa"/>
              <w:bottom w:w="0" w:type="dxa"/>
              <w:right w:w="6" w:type="dxa"/>
            </w:tcMar>
            <w:hideMark/>
          </w:tcPr>
          <w:p w:rsidR="003B48B5" w:rsidRDefault="003B48B5">
            <w:pPr>
              <w:pStyle w:val="table10"/>
            </w:pPr>
            <w:r>
              <w:t>Выделы 31–34, 56–59, 62, квартала 17, выделы 16, 19 квартала 18, выделы 3–10, 19, 31–34, 36, 37, 41, 43, 45 квартала 24, выделы 1, 2, 8, 20–23, 26 квартала 25 Слободского опытно-производственного лесничества ГОЛХУ «Мозырский опытный лесхоз», площадь 131,6 гектара</w:t>
            </w:r>
          </w:p>
        </w:tc>
        <w:tc>
          <w:tcPr>
            <w:tcW w:w="1539" w:type="pct"/>
            <w:tcBorders>
              <w:left w:val="single" w:sz="4" w:space="0" w:color="auto"/>
            </w:tcBorders>
            <w:tcMar>
              <w:top w:w="0" w:type="dxa"/>
              <w:left w:w="6" w:type="dxa"/>
              <w:bottom w:w="0" w:type="dxa"/>
              <w:right w:w="6" w:type="dxa"/>
            </w:tcMar>
            <w:hideMark/>
          </w:tcPr>
          <w:p w:rsidR="003B48B5" w:rsidRDefault="003B48B5">
            <w:pPr>
              <w:pStyle w:val="table10"/>
            </w:pPr>
            <w:r>
              <w:t>В границах места обитания запрещается:</w:t>
            </w:r>
            <w:r>
              <w:br/>
              <w:t>в гнездовой период с 1 февраля по 15 июля осуществлять хозяйственную деятельность, приводящую к беспокойству птиц, гибели их гнезд и кладок (проведение лесосечных работ, заготовку второстепенных лесных ресурсов, побочное лесопользование, применение средств защиты растений и всех видов удобрений, посещение людьми, за исключением должностных лиц государственных органов, исполняющих свои служебные обязанности, а также мероприятий, связанных с охраной леса, проведением научных исследований и обеспечением охраны видов);</w:t>
            </w:r>
            <w:r>
              <w:br/>
              <w:t>проводить все виды рубок в выделах, входящих полностью или частично в зону с радиусом 100 м от гнезда;</w:t>
            </w:r>
            <w:r>
              <w:br/>
              <w:t xml:space="preserve">проводить все виды рубок главного пользования, а также рубки ухода, рубки реконструкции, обновления и переформирования в выделах, входящих полностью или частично в зону с радиусом </w:t>
            </w:r>
            <w:r>
              <w:lastRenderedPageBreak/>
              <w:t>от 100 до 500 м от гнезда;</w:t>
            </w:r>
            <w:r>
              <w:br/>
              <w:t>устраивать склады, места заправки и стоянки техники;</w:t>
            </w:r>
            <w:r>
              <w:br/>
              <w:t>проводить охоту;</w:t>
            </w:r>
            <w:r>
              <w:br/>
              <w:t>проводить гидротехническую мелиорацию земель и иные работы по регулированию водного режима почв, поверхностных и грунтовых вод, кроме работ по восстановлению нарушенного режима.</w:t>
            </w:r>
            <w:r>
              <w:br/>
              <w:t>В границах места обитания требуется:</w:t>
            </w:r>
            <w:r>
              <w:br/>
              <w:t>выделять участки зоны покоя при разработке проектов охотоустройства;</w:t>
            </w:r>
            <w:r>
              <w:br/>
              <w:t>проводить мероприятия по восстановлению естественного гидрологического режима и его поддержанию.»</w:t>
            </w:r>
          </w:p>
        </w:tc>
      </w:tr>
    </w:tbl>
    <w:p w:rsidR="003B48B5" w:rsidRDefault="003B48B5">
      <w:pPr>
        <w:pStyle w:val="newncpi"/>
      </w:pPr>
      <w:r>
        <w:lastRenderedPageBreak/>
        <w:t> </w:t>
      </w:r>
    </w:p>
    <w:p w:rsidR="003B48B5" w:rsidRDefault="003B48B5">
      <w:pPr>
        <w:pStyle w:val="newncpi0"/>
      </w:pPr>
      <w:r>
        <w:t>исключить;</w:t>
      </w:r>
    </w:p>
    <w:p w:rsidR="003B48B5" w:rsidRDefault="003B48B5">
      <w:pPr>
        <w:pStyle w:val="newncpi"/>
      </w:pPr>
      <w:r>
        <w:t>паспорт места обитания дикого животного, относящегося к видам, включенным в Красную книгу Республики Беларусь, от 26 января 2021 г. № 80 и охранное обязательство от 26 января 2021 г. № 80, утвержденные этим решением, исключить.</w:t>
      </w:r>
    </w:p>
    <w:p w:rsidR="003B48B5" w:rsidRDefault="003B48B5">
      <w:pPr>
        <w:pStyle w:val="point"/>
      </w:pPr>
      <w:r>
        <w:t>3. Государственному опытному лесохозяйственному учреждению «Мозырский опытный лесхоз» в установленном порядке обеспечить внесение изменений в лесоустроительный проект в связи с прекращением действия на земельных участках специального режима охраны и использования.</w:t>
      </w:r>
    </w:p>
    <w:p w:rsidR="003B48B5" w:rsidRDefault="003B48B5">
      <w:pPr>
        <w:pStyle w:val="point"/>
      </w:pPr>
      <w:r>
        <w:t>4. Настоящее решение вступает в силу после его официального опубликования.</w:t>
      </w:r>
    </w:p>
    <w:p w:rsidR="003B48B5" w:rsidRDefault="003B48B5">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3B48B5">
        <w:tc>
          <w:tcPr>
            <w:tcW w:w="2500" w:type="pct"/>
            <w:tcMar>
              <w:top w:w="0" w:type="dxa"/>
              <w:left w:w="6" w:type="dxa"/>
              <w:bottom w:w="0" w:type="dxa"/>
              <w:right w:w="6" w:type="dxa"/>
            </w:tcMar>
            <w:vAlign w:val="bottom"/>
            <w:hideMark/>
          </w:tcPr>
          <w:p w:rsidR="003B48B5" w:rsidRDefault="003B48B5">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3B48B5" w:rsidRDefault="003B48B5">
            <w:pPr>
              <w:pStyle w:val="newncpi0"/>
              <w:jc w:val="right"/>
            </w:pPr>
            <w:r>
              <w:rPr>
                <w:rStyle w:val="pers"/>
              </w:rPr>
              <w:t>А.А.Веремеев</w:t>
            </w:r>
          </w:p>
        </w:tc>
      </w:tr>
    </w:tbl>
    <w:p w:rsidR="003B48B5" w:rsidRDefault="003B48B5">
      <w:pPr>
        <w:pStyle w:val="newncpi0"/>
      </w:pPr>
      <w:r>
        <w:t> </w:t>
      </w:r>
    </w:p>
    <w:p w:rsidR="003B48B5" w:rsidRDefault="003B48B5">
      <w:pPr>
        <w:pStyle w:val="agree"/>
        <w:spacing w:after="0"/>
      </w:pPr>
      <w:r>
        <w:t>СОГЛАСОВАНО</w:t>
      </w:r>
    </w:p>
    <w:p w:rsidR="003B48B5" w:rsidRDefault="003B48B5">
      <w:pPr>
        <w:pStyle w:val="agree"/>
        <w:spacing w:after="160"/>
      </w:pPr>
      <w:r>
        <w:t>Государственная инспекция охраны</w:t>
      </w:r>
      <w:r>
        <w:br/>
        <w:t>животного и растительного мира</w:t>
      </w:r>
      <w:r>
        <w:br/>
        <w:t>при Президенте Республики Беларусь</w:t>
      </w:r>
    </w:p>
    <w:p w:rsidR="003B48B5" w:rsidRDefault="003B48B5">
      <w:pPr>
        <w:pStyle w:val="agree"/>
        <w:spacing w:after="160"/>
      </w:pPr>
      <w:r>
        <w:t>Мозырская районная инспекция</w:t>
      </w:r>
      <w:r>
        <w:br/>
        <w:t>природных ресурсов и охраны</w:t>
      </w:r>
      <w:r>
        <w:br/>
        <w:t>окружающей среды</w:t>
      </w:r>
    </w:p>
    <w:p w:rsidR="003B48B5" w:rsidRDefault="003B48B5">
      <w:pPr>
        <w:pStyle w:val="agree"/>
        <w:spacing w:after="160"/>
      </w:pPr>
      <w:r>
        <w:t>Государственное опытное</w:t>
      </w:r>
      <w:r>
        <w:br/>
        <w:t>лесохозяйственное учреждение</w:t>
      </w:r>
      <w:r>
        <w:br/>
        <w:t>«Мозырский опытный лесхоз»</w:t>
      </w:r>
    </w:p>
    <w:p w:rsidR="003B48B5" w:rsidRDefault="003B48B5">
      <w:pPr>
        <w:pStyle w:val="agree"/>
        <w:spacing w:after="160"/>
      </w:pPr>
      <w:r>
        <w:t>Учреждение «Мозырская межрайонная</w:t>
      </w:r>
      <w:r>
        <w:br/>
        <w:t>организационная структура»</w:t>
      </w:r>
      <w:r>
        <w:br/>
        <w:t>республиканского государственно-</w:t>
      </w:r>
      <w:r>
        <w:br/>
        <w:t>общественного объединения «Белорусское</w:t>
      </w:r>
      <w:r>
        <w:br/>
        <w:t>общество охотников и рыболовов»</w:t>
      </w:r>
    </w:p>
    <w:p w:rsidR="003B48B5" w:rsidRDefault="003B48B5">
      <w:pPr>
        <w:pStyle w:val="newncpi"/>
      </w:pPr>
      <w:r>
        <w:t> </w:t>
      </w:r>
    </w:p>
    <w:tbl>
      <w:tblPr>
        <w:tblW w:w="5000" w:type="pct"/>
        <w:tblCellMar>
          <w:left w:w="0" w:type="dxa"/>
          <w:right w:w="0" w:type="dxa"/>
        </w:tblCellMar>
        <w:tblLook w:val="04A0" w:firstRow="1" w:lastRow="0" w:firstColumn="1" w:lastColumn="0" w:noHBand="0" w:noVBand="1"/>
      </w:tblPr>
      <w:tblGrid>
        <w:gridCol w:w="6664"/>
        <w:gridCol w:w="2693"/>
      </w:tblGrid>
      <w:tr w:rsidR="003B48B5">
        <w:tc>
          <w:tcPr>
            <w:tcW w:w="3561" w:type="pct"/>
            <w:tcMar>
              <w:top w:w="0" w:type="dxa"/>
              <w:left w:w="6" w:type="dxa"/>
              <w:bottom w:w="0" w:type="dxa"/>
              <w:right w:w="6" w:type="dxa"/>
            </w:tcMar>
            <w:hideMark/>
          </w:tcPr>
          <w:p w:rsidR="003B48B5" w:rsidRDefault="003B48B5">
            <w:pPr>
              <w:pStyle w:val="newncpi"/>
              <w:ind w:firstLine="0"/>
            </w:pPr>
            <w:r>
              <w:t> </w:t>
            </w:r>
          </w:p>
        </w:tc>
        <w:tc>
          <w:tcPr>
            <w:tcW w:w="1439" w:type="pct"/>
            <w:tcMar>
              <w:top w:w="0" w:type="dxa"/>
              <w:left w:w="6" w:type="dxa"/>
              <w:bottom w:w="0" w:type="dxa"/>
              <w:right w:w="6" w:type="dxa"/>
            </w:tcMar>
            <w:hideMark/>
          </w:tcPr>
          <w:p w:rsidR="003B48B5" w:rsidRDefault="003B48B5">
            <w:pPr>
              <w:pStyle w:val="append1"/>
            </w:pPr>
            <w:r>
              <w:t>Приложение</w:t>
            </w:r>
          </w:p>
          <w:p w:rsidR="003B48B5" w:rsidRDefault="003B48B5">
            <w:pPr>
              <w:pStyle w:val="append"/>
            </w:pPr>
            <w:r>
              <w:t>к решению</w:t>
            </w:r>
            <w:r>
              <w:br/>
              <w:t>Мозырского районного</w:t>
            </w:r>
            <w:r>
              <w:br/>
              <w:t>исполнительного комитета</w:t>
            </w:r>
          </w:p>
          <w:p w:rsidR="003B48B5" w:rsidRDefault="003B48B5">
            <w:pPr>
              <w:pStyle w:val="append"/>
            </w:pPr>
            <w:r>
              <w:t>17.07.2026 № 1080</w:t>
            </w:r>
          </w:p>
        </w:tc>
      </w:tr>
    </w:tbl>
    <w:p w:rsidR="003B48B5" w:rsidRDefault="003B48B5">
      <w:pPr>
        <w:pStyle w:val="titlep"/>
        <w:jc w:val="left"/>
      </w:pPr>
      <w:r>
        <w:lastRenderedPageBreak/>
        <w:t>МЕСТО ОБИТАНИЯ</w:t>
      </w:r>
      <w:r>
        <w:br/>
        <w:t>дикого животного, включенного в Красную книгу Республики Беларусь, в отношении которого прекращается действие специального режима охраны и использования</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415"/>
        <w:gridCol w:w="3260"/>
        <w:gridCol w:w="4672"/>
      </w:tblGrid>
      <w:tr w:rsidR="003B48B5">
        <w:trPr>
          <w:trHeight w:val="240"/>
        </w:trPr>
        <w:tc>
          <w:tcPr>
            <w:tcW w:w="757" w:type="pct"/>
            <w:tcBorders>
              <w:bottom w:val="single" w:sz="4" w:space="0" w:color="auto"/>
              <w:right w:val="single" w:sz="4" w:space="0" w:color="auto"/>
            </w:tcBorders>
            <w:tcMar>
              <w:top w:w="0" w:type="dxa"/>
              <w:left w:w="6" w:type="dxa"/>
              <w:bottom w:w="0" w:type="dxa"/>
              <w:right w:w="6" w:type="dxa"/>
            </w:tcMar>
            <w:vAlign w:val="center"/>
            <w:hideMark/>
          </w:tcPr>
          <w:p w:rsidR="003B48B5" w:rsidRDefault="003B48B5">
            <w:pPr>
              <w:pStyle w:val="table10"/>
              <w:jc w:val="center"/>
            </w:pPr>
            <w:r>
              <w:t>Название вида дикого животного</w:t>
            </w:r>
          </w:p>
        </w:tc>
        <w:tc>
          <w:tcPr>
            <w:tcW w:w="174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3B48B5" w:rsidRDefault="003B48B5">
            <w:pPr>
              <w:pStyle w:val="table10"/>
              <w:jc w:val="center"/>
            </w:pPr>
            <w:r>
              <w:t>Наименование юридического лица, под охраной которого находится место обитания дикого животного</w:t>
            </w:r>
          </w:p>
        </w:tc>
        <w:tc>
          <w:tcPr>
            <w:tcW w:w="2500" w:type="pct"/>
            <w:tcBorders>
              <w:left w:val="single" w:sz="4" w:space="0" w:color="auto"/>
              <w:bottom w:val="single" w:sz="4" w:space="0" w:color="auto"/>
            </w:tcBorders>
            <w:tcMar>
              <w:top w:w="0" w:type="dxa"/>
              <w:left w:w="6" w:type="dxa"/>
              <w:bottom w:w="0" w:type="dxa"/>
              <w:right w:w="6" w:type="dxa"/>
            </w:tcMar>
            <w:vAlign w:val="center"/>
            <w:hideMark/>
          </w:tcPr>
          <w:p w:rsidR="003B48B5" w:rsidRDefault="003B48B5">
            <w:pPr>
              <w:pStyle w:val="table10"/>
              <w:jc w:val="center"/>
            </w:pPr>
            <w:r>
              <w:t>Границы и географические координаты места обитания дикого животного</w:t>
            </w:r>
          </w:p>
        </w:tc>
      </w:tr>
      <w:tr w:rsidR="003B48B5">
        <w:trPr>
          <w:trHeight w:val="240"/>
        </w:trPr>
        <w:tc>
          <w:tcPr>
            <w:tcW w:w="757" w:type="pct"/>
            <w:tcBorders>
              <w:top w:val="single" w:sz="4" w:space="0" w:color="auto"/>
              <w:right w:val="single" w:sz="4" w:space="0" w:color="auto"/>
            </w:tcBorders>
            <w:tcMar>
              <w:top w:w="0" w:type="dxa"/>
              <w:left w:w="6" w:type="dxa"/>
              <w:bottom w:w="0" w:type="dxa"/>
              <w:right w:w="6" w:type="dxa"/>
            </w:tcMar>
            <w:hideMark/>
          </w:tcPr>
          <w:p w:rsidR="003B48B5" w:rsidRDefault="003B48B5">
            <w:pPr>
              <w:pStyle w:val="table10"/>
            </w:pPr>
            <w:r>
              <w:t>Филин</w:t>
            </w:r>
          </w:p>
        </w:tc>
        <w:tc>
          <w:tcPr>
            <w:tcW w:w="1744" w:type="pct"/>
            <w:tcBorders>
              <w:top w:val="single" w:sz="4" w:space="0" w:color="auto"/>
              <w:left w:val="single" w:sz="4" w:space="0" w:color="auto"/>
              <w:right w:val="single" w:sz="4" w:space="0" w:color="auto"/>
            </w:tcBorders>
            <w:tcMar>
              <w:top w:w="0" w:type="dxa"/>
              <w:left w:w="6" w:type="dxa"/>
              <w:bottom w:w="0" w:type="dxa"/>
              <w:right w:w="6" w:type="dxa"/>
            </w:tcMar>
            <w:hideMark/>
          </w:tcPr>
          <w:p w:rsidR="003B48B5" w:rsidRDefault="003B48B5">
            <w:pPr>
              <w:pStyle w:val="table10"/>
            </w:pPr>
            <w:r>
              <w:t>Государственное опытное лесохозяйственное учреждение «Мозырский опытный лесхоз»</w:t>
            </w:r>
          </w:p>
        </w:tc>
        <w:tc>
          <w:tcPr>
            <w:tcW w:w="2500" w:type="pct"/>
            <w:tcBorders>
              <w:top w:val="single" w:sz="4" w:space="0" w:color="auto"/>
              <w:left w:val="single" w:sz="4" w:space="0" w:color="auto"/>
            </w:tcBorders>
            <w:tcMar>
              <w:top w:w="0" w:type="dxa"/>
              <w:left w:w="6" w:type="dxa"/>
              <w:bottom w:w="0" w:type="dxa"/>
              <w:right w:w="6" w:type="dxa"/>
            </w:tcMar>
            <w:hideMark/>
          </w:tcPr>
          <w:p w:rsidR="003B48B5" w:rsidRDefault="003B48B5">
            <w:pPr>
              <w:pStyle w:val="table10"/>
            </w:pPr>
            <w:r>
              <w:t>Выделы 31–34, 56–59, 62 квартала 17, выделы 16, 19 квартала 18, выделы 3–10, 19, 31–34, 36, 37, 41, 43, 45 квартала 24, выделы 1, 2, 8, 20–23, 26 квартала 25 Слободского опытно-производственного лесничества, 52°1'45.47'' северной широты, 28°56'11.16'' восточной долготы</w:t>
            </w:r>
          </w:p>
        </w:tc>
      </w:tr>
    </w:tbl>
    <w:p w:rsidR="003B48B5" w:rsidRDefault="003B48B5">
      <w:pPr>
        <w:pStyle w:val="newncpi"/>
      </w:pPr>
      <w:r>
        <w:t> </w:t>
      </w:r>
    </w:p>
    <w:p w:rsidR="003B48B5" w:rsidRDefault="003B48B5"/>
    <w:sectPr w:rsidR="003B48B5" w:rsidSect="003B48B5">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15459" w:rsidRDefault="00B15459" w:rsidP="003B48B5">
      <w:pPr>
        <w:spacing w:after="0" w:line="240" w:lineRule="auto"/>
      </w:pPr>
      <w:r>
        <w:separator/>
      </w:r>
    </w:p>
  </w:endnote>
  <w:endnote w:type="continuationSeparator" w:id="0">
    <w:p w:rsidR="00B15459" w:rsidRDefault="00B15459" w:rsidP="003B4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48B5" w:rsidRDefault="003B48B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48B5" w:rsidRDefault="003B48B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3B48B5" w:rsidTr="003B48B5">
      <w:tc>
        <w:tcPr>
          <w:tcW w:w="1800" w:type="dxa"/>
          <w:shd w:val="clear" w:color="auto" w:fill="auto"/>
          <w:vAlign w:val="center"/>
        </w:tcPr>
        <w:p w:rsidR="003B48B5" w:rsidRDefault="003B48B5">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3B48B5" w:rsidRDefault="003B48B5">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3B48B5" w:rsidRDefault="003B48B5">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25.08.2026</w:t>
          </w:r>
        </w:p>
        <w:p w:rsidR="003B48B5" w:rsidRDefault="003B48B5">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3B48B5" w:rsidRPr="003B48B5" w:rsidRDefault="003B48B5">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3B48B5" w:rsidRDefault="003B48B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15459" w:rsidRDefault="00B15459" w:rsidP="003B48B5">
      <w:pPr>
        <w:spacing w:after="0" w:line="240" w:lineRule="auto"/>
      </w:pPr>
      <w:r>
        <w:separator/>
      </w:r>
    </w:p>
  </w:footnote>
  <w:footnote w:type="continuationSeparator" w:id="0">
    <w:p w:rsidR="00B15459" w:rsidRDefault="00B15459" w:rsidP="003B4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48B5" w:rsidRDefault="003B48B5" w:rsidP="00A101F2">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3B48B5" w:rsidRDefault="003B48B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48B5" w:rsidRPr="003B48B5" w:rsidRDefault="003B48B5" w:rsidP="00A101F2">
    <w:pPr>
      <w:pStyle w:val="a3"/>
      <w:framePr w:wrap="around" w:vAnchor="text" w:hAnchor="margin" w:xAlign="center" w:y="1"/>
      <w:rPr>
        <w:rStyle w:val="a7"/>
        <w:rFonts w:ascii="Times New Roman" w:hAnsi="Times New Roman" w:cs="Times New Roman"/>
        <w:sz w:val="24"/>
      </w:rPr>
    </w:pPr>
    <w:r w:rsidRPr="003B48B5">
      <w:rPr>
        <w:rStyle w:val="a7"/>
        <w:rFonts w:ascii="Times New Roman" w:hAnsi="Times New Roman" w:cs="Times New Roman"/>
        <w:sz w:val="24"/>
      </w:rPr>
      <w:fldChar w:fldCharType="begin"/>
    </w:r>
    <w:r w:rsidRPr="003B48B5">
      <w:rPr>
        <w:rStyle w:val="a7"/>
        <w:rFonts w:ascii="Times New Roman" w:hAnsi="Times New Roman" w:cs="Times New Roman"/>
        <w:sz w:val="24"/>
      </w:rPr>
      <w:instrText xml:space="preserve"> PAGE </w:instrText>
    </w:r>
    <w:r w:rsidRPr="003B48B5">
      <w:rPr>
        <w:rStyle w:val="a7"/>
        <w:rFonts w:ascii="Times New Roman" w:hAnsi="Times New Roman" w:cs="Times New Roman"/>
        <w:sz w:val="24"/>
      </w:rPr>
      <w:fldChar w:fldCharType="separate"/>
    </w:r>
    <w:r w:rsidRPr="003B48B5">
      <w:rPr>
        <w:rStyle w:val="a7"/>
        <w:rFonts w:ascii="Times New Roman" w:hAnsi="Times New Roman" w:cs="Times New Roman"/>
        <w:noProof/>
        <w:sz w:val="24"/>
      </w:rPr>
      <w:t>3</w:t>
    </w:r>
    <w:r w:rsidRPr="003B48B5">
      <w:rPr>
        <w:rStyle w:val="a7"/>
        <w:rFonts w:ascii="Times New Roman" w:hAnsi="Times New Roman" w:cs="Times New Roman"/>
        <w:sz w:val="24"/>
      </w:rPr>
      <w:fldChar w:fldCharType="end"/>
    </w:r>
  </w:p>
  <w:p w:rsidR="003B48B5" w:rsidRPr="003B48B5" w:rsidRDefault="003B48B5">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B48B5" w:rsidRDefault="003B48B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B5"/>
    <w:rsid w:val="003B48B5"/>
    <w:rsid w:val="00B15459"/>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964F3C-2752-4AC0-8B5A-9D4582E0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3B48B5"/>
    <w:pPr>
      <w:spacing w:before="240" w:after="240" w:line="240" w:lineRule="auto"/>
      <w:ind w:right="2268"/>
    </w:pPr>
    <w:rPr>
      <w:rFonts w:ascii="Times New Roman" w:eastAsia="Times New Roman" w:hAnsi="Times New Roman" w:cs="Times New Roman"/>
      <w:b/>
      <w:bCs/>
      <w:sz w:val="28"/>
      <w:szCs w:val="28"/>
      <w:lang w:eastAsia="ru-BY"/>
    </w:rPr>
  </w:style>
  <w:style w:type="paragraph" w:customStyle="1" w:styleId="agree">
    <w:name w:val="agree"/>
    <w:basedOn w:val="a"/>
    <w:rsid w:val="003B48B5"/>
    <w:pPr>
      <w:spacing w:after="28" w:line="240" w:lineRule="auto"/>
    </w:pPr>
    <w:rPr>
      <w:rFonts w:ascii="Times New Roman" w:eastAsiaTheme="minorEastAsia" w:hAnsi="Times New Roman" w:cs="Times New Roman"/>
      <w:lang w:eastAsia="ru-BY"/>
    </w:rPr>
  </w:style>
  <w:style w:type="paragraph" w:customStyle="1" w:styleId="titlep">
    <w:name w:val="titlep"/>
    <w:basedOn w:val="a"/>
    <w:rsid w:val="003B48B5"/>
    <w:pPr>
      <w:spacing w:before="240" w:after="240" w:line="240" w:lineRule="auto"/>
      <w:jc w:val="center"/>
    </w:pPr>
    <w:rPr>
      <w:rFonts w:ascii="Times New Roman" w:eastAsiaTheme="minorEastAsia" w:hAnsi="Times New Roman" w:cs="Times New Roman"/>
      <w:b/>
      <w:bCs/>
      <w:sz w:val="24"/>
      <w:szCs w:val="24"/>
      <w:lang w:eastAsia="ru-BY"/>
    </w:rPr>
  </w:style>
  <w:style w:type="paragraph" w:customStyle="1" w:styleId="point">
    <w:name w:val="point"/>
    <w:basedOn w:val="a"/>
    <w:rsid w:val="003B48B5"/>
    <w:pPr>
      <w:spacing w:after="0" w:line="240" w:lineRule="auto"/>
      <w:ind w:firstLine="567"/>
      <w:jc w:val="both"/>
    </w:pPr>
    <w:rPr>
      <w:rFonts w:ascii="Times New Roman" w:eastAsiaTheme="minorEastAsia" w:hAnsi="Times New Roman" w:cs="Times New Roman"/>
      <w:sz w:val="24"/>
      <w:szCs w:val="24"/>
      <w:lang w:eastAsia="ru-BY"/>
    </w:rPr>
  </w:style>
  <w:style w:type="paragraph" w:customStyle="1" w:styleId="preamble">
    <w:name w:val="preamble"/>
    <w:basedOn w:val="a"/>
    <w:rsid w:val="003B48B5"/>
    <w:pPr>
      <w:spacing w:after="0" w:line="240" w:lineRule="auto"/>
      <w:ind w:firstLine="567"/>
      <w:jc w:val="both"/>
    </w:pPr>
    <w:rPr>
      <w:rFonts w:ascii="Times New Roman" w:eastAsiaTheme="minorEastAsia" w:hAnsi="Times New Roman" w:cs="Times New Roman"/>
      <w:sz w:val="24"/>
      <w:szCs w:val="24"/>
      <w:lang w:eastAsia="ru-BY"/>
    </w:rPr>
  </w:style>
  <w:style w:type="paragraph" w:customStyle="1" w:styleId="table10">
    <w:name w:val="table10"/>
    <w:basedOn w:val="a"/>
    <w:rsid w:val="003B48B5"/>
    <w:pPr>
      <w:spacing w:after="0" w:line="240" w:lineRule="auto"/>
    </w:pPr>
    <w:rPr>
      <w:rFonts w:ascii="Times New Roman" w:eastAsiaTheme="minorEastAsia" w:hAnsi="Times New Roman" w:cs="Times New Roman"/>
      <w:sz w:val="20"/>
      <w:szCs w:val="20"/>
      <w:lang w:eastAsia="ru-BY"/>
    </w:rPr>
  </w:style>
  <w:style w:type="paragraph" w:customStyle="1" w:styleId="append">
    <w:name w:val="append"/>
    <w:basedOn w:val="a"/>
    <w:rsid w:val="003B48B5"/>
    <w:pPr>
      <w:spacing w:after="0" w:line="240" w:lineRule="auto"/>
    </w:pPr>
    <w:rPr>
      <w:rFonts w:ascii="Times New Roman" w:eastAsiaTheme="minorEastAsia" w:hAnsi="Times New Roman" w:cs="Times New Roman"/>
      <w:lang w:eastAsia="ru-BY"/>
    </w:rPr>
  </w:style>
  <w:style w:type="paragraph" w:customStyle="1" w:styleId="append1">
    <w:name w:val="append1"/>
    <w:basedOn w:val="a"/>
    <w:rsid w:val="003B48B5"/>
    <w:pPr>
      <w:spacing w:after="28" w:line="240" w:lineRule="auto"/>
    </w:pPr>
    <w:rPr>
      <w:rFonts w:ascii="Times New Roman" w:eastAsiaTheme="minorEastAsia" w:hAnsi="Times New Roman" w:cs="Times New Roman"/>
      <w:lang w:eastAsia="ru-BY"/>
    </w:rPr>
  </w:style>
  <w:style w:type="paragraph" w:customStyle="1" w:styleId="newncpi">
    <w:name w:val="newncpi"/>
    <w:basedOn w:val="a"/>
    <w:rsid w:val="003B48B5"/>
    <w:pPr>
      <w:spacing w:after="0" w:line="240" w:lineRule="auto"/>
      <w:ind w:firstLine="567"/>
      <w:jc w:val="both"/>
    </w:pPr>
    <w:rPr>
      <w:rFonts w:ascii="Times New Roman" w:eastAsiaTheme="minorEastAsia" w:hAnsi="Times New Roman" w:cs="Times New Roman"/>
      <w:sz w:val="24"/>
      <w:szCs w:val="24"/>
      <w:lang w:eastAsia="ru-BY"/>
    </w:rPr>
  </w:style>
  <w:style w:type="paragraph" w:customStyle="1" w:styleId="newncpi0">
    <w:name w:val="newncpi0"/>
    <w:basedOn w:val="a"/>
    <w:rsid w:val="003B48B5"/>
    <w:pPr>
      <w:spacing w:after="0" w:line="240" w:lineRule="auto"/>
      <w:jc w:val="both"/>
    </w:pPr>
    <w:rPr>
      <w:rFonts w:ascii="Times New Roman" w:eastAsiaTheme="minorEastAsia" w:hAnsi="Times New Roman" w:cs="Times New Roman"/>
      <w:sz w:val="24"/>
      <w:szCs w:val="24"/>
      <w:lang w:eastAsia="ru-BY"/>
    </w:rPr>
  </w:style>
  <w:style w:type="character" w:customStyle="1" w:styleId="name">
    <w:name w:val="name"/>
    <w:basedOn w:val="a0"/>
    <w:rsid w:val="003B48B5"/>
    <w:rPr>
      <w:rFonts w:ascii="Times New Roman" w:hAnsi="Times New Roman" w:cs="Times New Roman" w:hint="default"/>
      <w:caps/>
    </w:rPr>
  </w:style>
  <w:style w:type="character" w:customStyle="1" w:styleId="promulgator">
    <w:name w:val="promulgator"/>
    <w:basedOn w:val="a0"/>
    <w:rsid w:val="003B48B5"/>
    <w:rPr>
      <w:rFonts w:ascii="Times New Roman" w:hAnsi="Times New Roman" w:cs="Times New Roman" w:hint="default"/>
      <w:caps/>
    </w:rPr>
  </w:style>
  <w:style w:type="character" w:customStyle="1" w:styleId="datepr">
    <w:name w:val="datepr"/>
    <w:basedOn w:val="a0"/>
    <w:rsid w:val="003B48B5"/>
    <w:rPr>
      <w:rFonts w:ascii="Times New Roman" w:hAnsi="Times New Roman" w:cs="Times New Roman" w:hint="default"/>
    </w:rPr>
  </w:style>
  <w:style w:type="character" w:customStyle="1" w:styleId="number">
    <w:name w:val="number"/>
    <w:basedOn w:val="a0"/>
    <w:rsid w:val="003B48B5"/>
    <w:rPr>
      <w:rFonts w:ascii="Times New Roman" w:hAnsi="Times New Roman" w:cs="Times New Roman" w:hint="default"/>
    </w:rPr>
  </w:style>
  <w:style w:type="character" w:customStyle="1" w:styleId="post">
    <w:name w:val="post"/>
    <w:basedOn w:val="a0"/>
    <w:rsid w:val="003B48B5"/>
    <w:rPr>
      <w:rFonts w:ascii="Times New Roman" w:hAnsi="Times New Roman" w:cs="Times New Roman" w:hint="default"/>
      <w:b/>
      <w:bCs/>
      <w:sz w:val="22"/>
      <w:szCs w:val="22"/>
    </w:rPr>
  </w:style>
  <w:style w:type="character" w:customStyle="1" w:styleId="pers">
    <w:name w:val="pers"/>
    <w:basedOn w:val="a0"/>
    <w:rsid w:val="003B48B5"/>
    <w:rPr>
      <w:rFonts w:ascii="Times New Roman" w:hAnsi="Times New Roman" w:cs="Times New Roman" w:hint="default"/>
      <w:b/>
      <w:bCs/>
      <w:sz w:val="22"/>
      <w:szCs w:val="22"/>
    </w:rPr>
  </w:style>
  <w:style w:type="paragraph" w:styleId="a3">
    <w:name w:val="header"/>
    <w:basedOn w:val="a"/>
    <w:link w:val="a4"/>
    <w:uiPriority w:val="99"/>
    <w:unhideWhenUsed/>
    <w:rsid w:val="003B48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48B5"/>
  </w:style>
  <w:style w:type="paragraph" w:styleId="a5">
    <w:name w:val="footer"/>
    <w:basedOn w:val="a"/>
    <w:link w:val="a6"/>
    <w:uiPriority w:val="99"/>
    <w:unhideWhenUsed/>
    <w:rsid w:val="003B48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48B5"/>
  </w:style>
  <w:style w:type="character" w:styleId="a7">
    <w:name w:val="page number"/>
    <w:basedOn w:val="a0"/>
    <w:uiPriority w:val="99"/>
    <w:semiHidden/>
    <w:unhideWhenUsed/>
    <w:rsid w:val="003B48B5"/>
  </w:style>
  <w:style w:type="table" w:styleId="a8">
    <w:name w:val="Table Grid"/>
    <w:basedOn w:val="a1"/>
    <w:uiPriority w:val="39"/>
    <w:rsid w:val="003B4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4029</Characters>
  <Application>Microsoft Office Word</Application>
  <DocSecurity>0</DocSecurity>
  <Lines>154</Lines>
  <Paragraphs>36</Paragraphs>
  <ScaleCrop>false</ScaleCrop>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2026-08-25T06:10:00Z</dcterms:created>
  <dcterms:modified xsi:type="dcterms:W3CDTF">2026-08-25T06:10:00Z</dcterms:modified>
</cp:coreProperties>
</file>