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61A" w:rsidRDefault="00E0261A">
      <w:pPr>
        <w:pStyle w:val="title"/>
      </w:pPr>
      <w:bookmarkStart w:id="0" w:name="_GoBack"/>
      <w:bookmarkEnd w:id="0"/>
      <w:r>
        <w:t>Соглашение о гарантиях прав граждан государств – участников Содружества Независимых Государств в области пенсионного обеспечения</w:t>
      </w:r>
    </w:p>
    <w:p w:rsidR="00E0261A" w:rsidRDefault="00E0261A">
      <w:pPr>
        <w:pStyle w:val="newncpiv"/>
      </w:pPr>
      <w:r>
        <w:t>Вступило в силу 13 марта 1992 года</w:t>
      </w:r>
    </w:p>
    <w:p w:rsidR="00E0261A" w:rsidRDefault="00E0261A">
      <w:pPr>
        <w:pStyle w:val="newncpi"/>
      </w:pPr>
      <w:r>
        <w:t> </w:t>
      </w:r>
    </w:p>
    <w:p w:rsidR="00E0261A" w:rsidRDefault="00E0261A">
      <w:pPr>
        <w:pStyle w:val="newncpi"/>
      </w:pPr>
      <w:r>
        <w:t>Правительства государств – участников настоящего Соглашения,</w:t>
      </w:r>
    </w:p>
    <w:p w:rsidR="00E0261A" w:rsidRDefault="00E0261A">
      <w:pPr>
        <w:pStyle w:val="newncpi"/>
      </w:pPr>
      <w:r>
        <w:t>руководствуясь статьями 2, 4 этого Соглашения о создании Содружества Независимых Государств,</w:t>
      </w:r>
    </w:p>
    <w:p w:rsidR="00E0261A" w:rsidRDefault="00E0261A">
      <w:pPr>
        <w:pStyle w:val="newncpi"/>
      </w:pPr>
      <w:r>
        <w:t>исходя из необходимости защиты прав граждан в области пенсионного обеспечения,</w:t>
      </w:r>
    </w:p>
    <w:p w:rsidR="00E0261A" w:rsidRDefault="00E0261A">
      <w:pPr>
        <w:pStyle w:val="newncpi"/>
      </w:pPr>
      <w:r>
        <w:t>сознавая, что каждое государство – участник Содружества должно нести непосредственную ответственность за пенсионное обеспечение своих граждан,</w:t>
      </w:r>
    </w:p>
    <w:p w:rsidR="00E0261A" w:rsidRDefault="00E0261A">
      <w:pPr>
        <w:pStyle w:val="newncpi"/>
      </w:pPr>
      <w:r>
        <w:t>признавая, что государства – участники Содружества имеют обязательства в отношении нетрудоспособных лиц, которые приобрели право на пенсионное обеспечение на их территории или на территории других республик за период их вхождения в СССР и реализуют это право на территории государств – участников Соглашения,</w:t>
      </w:r>
    </w:p>
    <w:p w:rsidR="00E0261A" w:rsidRDefault="00E0261A">
      <w:pPr>
        <w:pStyle w:val="newncpi"/>
      </w:pPr>
      <w:r>
        <w:t>признавая необходимость неукоснительного соблюдения обязательств по международным соглашениям, заключенных СССР по вопросам пенсионного обеспечения,</w:t>
      </w:r>
    </w:p>
    <w:p w:rsidR="00E0261A" w:rsidRDefault="00E0261A">
      <w:pPr>
        <w:pStyle w:val="newncpi"/>
      </w:pPr>
      <w:r>
        <w:t>согласились о нижеследующем:</w:t>
      </w:r>
    </w:p>
    <w:p w:rsidR="00E0261A" w:rsidRDefault="00E0261A">
      <w:pPr>
        <w:pStyle w:val="articlect"/>
      </w:pPr>
      <w:r>
        <w:t>Статья 1</w:t>
      </w:r>
    </w:p>
    <w:p w:rsidR="00E0261A" w:rsidRDefault="00E0261A">
      <w:pPr>
        <w:pStyle w:val="newncpi"/>
      </w:pPr>
      <w:r>
        <w:t>Пенсионное обеспечение граждан государств – участников настоящего Соглашения и членов их семей осуществляется по законодательству государства, на территории которого они проживают.</w:t>
      </w:r>
    </w:p>
    <w:p w:rsidR="00E0261A" w:rsidRDefault="00E0261A">
      <w:pPr>
        <w:pStyle w:val="articlect"/>
      </w:pPr>
      <w:r>
        <w:t>Статья 2</w:t>
      </w:r>
    </w:p>
    <w:p w:rsidR="00E0261A" w:rsidRDefault="00E0261A">
      <w:pPr>
        <w:pStyle w:val="newncpi"/>
      </w:pPr>
      <w:r>
        <w:t>Пенсионное обеспечение военнослужащих Вооруженных Сил государств – участников Содружества и порядок выделения средств на их пенсионное обеспечение регулируются специальным Соглашением.</w:t>
      </w:r>
    </w:p>
    <w:p w:rsidR="00E0261A" w:rsidRDefault="00E0261A">
      <w:pPr>
        <w:pStyle w:val="newncpi"/>
      </w:pPr>
      <w:r>
        <w:t>До заключения специального Соглашения пенсионное обеспечение военнослужащих Вооруженных Сил государств – участников Содружества осуществляется в соответствии с законодательством, действующим к моменту подписания государствами настоящего Соглашения.</w:t>
      </w:r>
    </w:p>
    <w:p w:rsidR="00E0261A" w:rsidRDefault="00E0261A">
      <w:pPr>
        <w:pStyle w:val="articlect"/>
      </w:pPr>
      <w:r>
        <w:t>Статья 3</w:t>
      </w:r>
    </w:p>
    <w:p w:rsidR="00E0261A" w:rsidRDefault="00E0261A">
      <w:pPr>
        <w:pStyle w:val="newncpi"/>
      </w:pPr>
      <w:r>
        <w:t>Все расходы, связанные с осуществлением пенсионного обеспечения по настоящему Соглашению, несет государство, предоставляющее обеспечение. Взаимные расчеты не производятся, если иное не предусмотрено двусторонними соглашениями.</w:t>
      </w:r>
    </w:p>
    <w:p w:rsidR="00E0261A" w:rsidRDefault="00E0261A">
      <w:pPr>
        <w:pStyle w:val="articlect"/>
      </w:pPr>
      <w:r>
        <w:t>Статья 4</w:t>
      </w:r>
    </w:p>
    <w:p w:rsidR="00E0261A" w:rsidRDefault="00E0261A">
      <w:pPr>
        <w:pStyle w:val="newncpi"/>
      </w:pPr>
      <w:r>
        <w:t>Государства – участники Соглашения проводят политику гармонизации законодательства о пенсионном обеспечении.</w:t>
      </w:r>
    </w:p>
    <w:p w:rsidR="00E0261A" w:rsidRDefault="00E0261A">
      <w:pPr>
        <w:pStyle w:val="articlect"/>
      </w:pPr>
      <w:r>
        <w:t>Статья 5</w:t>
      </w:r>
    </w:p>
    <w:p w:rsidR="00E0261A" w:rsidRDefault="00E0261A">
      <w:pPr>
        <w:pStyle w:val="newncpi"/>
      </w:pPr>
      <w:r>
        <w:t>Настоящее Соглашение распространяется на все виды пенсионного обеспечения граждан, которые установлены или будут установлены законодательством государств – участников Соглашения.</w:t>
      </w:r>
    </w:p>
    <w:p w:rsidR="00E0261A" w:rsidRDefault="00E0261A">
      <w:pPr>
        <w:pStyle w:val="articlect"/>
      </w:pPr>
      <w:r>
        <w:t>Статья 6</w:t>
      </w:r>
    </w:p>
    <w:p w:rsidR="00E0261A" w:rsidRDefault="00E0261A">
      <w:pPr>
        <w:pStyle w:val="point"/>
      </w:pPr>
      <w:r>
        <w:t>1. Назначение пенсий гражданам государств – участников Соглашения производится по месту жительства.</w:t>
      </w:r>
    </w:p>
    <w:p w:rsidR="00E0261A" w:rsidRDefault="00E0261A">
      <w:pPr>
        <w:pStyle w:val="point"/>
      </w:pPr>
      <w:r>
        <w:t>2. Для установления права на пенсию, в том числе пенсий на льготных основаниях и за выслугу лет, гражданам государств – участников Соглашения учитывается трудовой стаж, приобретенный на территории любого из этих государств, а также на территории бывшего СССР за время до вступления в силу настоящего Соглашения.</w:t>
      </w:r>
    </w:p>
    <w:p w:rsidR="00E0261A" w:rsidRDefault="00E0261A">
      <w:pPr>
        <w:pStyle w:val="point"/>
      </w:pPr>
      <w:r>
        <w:t>3. Исчисление пенсий производится из заработка (дохода) за периоды работы, которые засчитываются в трудовой стаж.</w:t>
      </w:r>
    </w:p>
    <w:p w:rsidR="00E0261A" w:rsidRDefault="00E0261A">
      <w:pPr>
        <w:pStyle w:val="newncpi"/>
      </w:pPr>
      <w:r>
        <w:t>В случае</w:t>
      </w:r>
      <w:proofErr w:type="gramStart"/>
      <w:r>
        <w:t>,</w:t>
      </w:r>
      <w:proofErr w:type="gramEnd"/>
      <w:r>
        <w:t xml:space="preserve"> если в государствах – участниках Соглашения введена национальная валюта, размер заработка (дохода) определяется исходя из официально установленного курса к моменту назначения пенсии.</w:t>
      </w:r>
    </w:p>
    <w:p w:rsidR="00E0261A" w:rsidRDefault="00E0261A">
      <w:pPr>
        <w:pStyle w:val="articlect"/>
      </w:pPr>
      <w:r>
        <w:t>Статья 7</w:t>
      </w:r>
    </w:p>
    <w:p w:rsidR="00E0261A" w:rsidRDefault="00E0261A">
      <w:pPr>
        <w:pStyle w:val="newncpi"/>
      </w:pPr>
      <w:r>
        <w:t>При переселении пенсионера в пределах государств – участников Соглашения выплата пенсии по прежнему месту жительства прекращается, если пенсия того же вида предусмотрена законодательством государства по новому месту жительства пенсионера.</w:t>
      </w:r>
    </w:p>
    <w:p w:rsidR="00E0261A" w:rsidRDefault="00E0261A">
      <w:pPr>
        <w:pStyle w:val="newncpi"/>
      </w:pPr>
      <w:r>
        <w:t>Размер пенсии пересматривается в соответствии с законодательством государства – участника Соглашения по новому месту жительства пенсионера с соблюдением условий, предусмотренных пунктом 3 статьи 6 настоящего Соглашения.</w:t>
      </w:r>
    </w:p>
    <w:p w:rsidR="00E0261A" w:rsidRDefault="00E0261A">
      <w:pPr>
        <w:pStyle w:val="articlect"/>
      </w:pPr>
      <w:r>
        <w:t>Статья 8</w:t>
      </w:r>
    </w:p>
    <w:p w:rsidR="00E0261A" w:rsidRDefault="00E0261A">
      <w:pPr>
        <w:pStyle w:val="newncpi"/>
      </w:pPr>
      <w:r>
        <w:t>Органы, осуществляющие пенсионное обеспечение в государствах – участниках Соглашения, сотрудничают друг с другом в порядке, определяемом по соглашению между их центральными органами.</w:t>
      </w:r>
    </w:p>
    <w:p w:rsidR="00E0261A" w:rsidRDefault="00E0261A">
      <w:pPr>
        <w:pStyle w:val="newncpi"/>
      </w:pPr>
      <w:r>
        <w:t>Стороны уполномочивают свои компетентные органы заключить указанные соглашения в течение не более шести месяцев со дня подписания настоящего Соглашения.</w:t>
      </w:r>
    </w:p>
    <w:p w:rsidR="00E0261A" w:rsidRDefault="00E0261A">
      <w:pPr>
        <w:pStyle w:val="articlect"/>
      </w:pPr>
      <w:r>
        <w:t>Статья 9</w:t>
      </w:r>
    </w:p>
    <w:p w:rsidR="00E0261A" w:rsidRDefault="00E0261A">
      <w:pPr>
        <w:pStyle w:val="newncpi"/>
      </w:pPr>
      <w:r>
        <w:t>Государства – участники Содружества рассматривают вопросы, не урегулированные настоящим Соглашением, а также связанные с его применением, путем переговоров.</w:t>
      </w:r>
    </w:p>
    <w:p w:rsidR="00E0261A" w:rsidRDefault="00E0261A">
      <w:pPr>
        <w:pStyle w:val="articlect"/>
      </w:pPr>
      <w:r>
        <w:t>Статья 10</w:t>
      </w:r>
    </w:p>
    <w:p w:rsidR="00E0261A" w:rsidRDefault="00E0261A">
      <w:pPr>
        <w:pStyle w:val="newncpi"/>
      </w:pPr>
      <w:r>
        <w:t>Государства – участники Содружества берут на себя обязательства информировать друг друга о действующем в их государствах пенсионном законодательстве, последующих его изменениях, а также принимать необходимые меры к установлению обстоятельств, имеющих решающее значение для определения права на пенсию и ее размера.</w:t>
      </w:r>
    </w:p>
    <w:p w:rsidR="00E0261A" w:rsidRDefault="00E0261A">
      <w:pPr>
        <w:pStyle w:val="articlect"/>
      </w:pPr>
      <w:r>
        <w:t>Статья 11</w:t>
      </w:r>
    </w:p>
    <w:p w:rsidR="00E0261A" w:rsidRDefault="00E0261A">
      <w:pPr>
        <w:pStyle w:val="newncpi"/>
      </w:pPr>
      <w:r>
        <w:t>Необходимые для пенсионного обеспечения документы, выданные в надлежащем порядке на территории государств – участников Содружества Независимых государств и государств, входивших в состав СССР, или до 1 декабря 1991 года, принимаются на территории государств – участников Содружества без легализации.</w:t>
      </w:r>
    </w:p>
    <w:p w:rsidR="00E0261A" w:rsidRDefault="00E0261A">
      <w:pPr>
        <w:pStyle w:val="articlect"/>
      </w:pPr>
      <w:r>
        <w:t>Статья 12</w:t>
      </w:r>
    </w:p>
    <w:p w:rsidR="00E0261A" w:rsidRDefault="00E0261A">
      <w:pPr>
        <w:pStyle w:val="newncpi"/>
      </w:pPr>
      <w:r>
        <w:t>Настоящее Соглашение вступает в силу с момента подписания.</w:t>
      </w:r>
    </w:p>
    <w:p w:rsidR="00E0261A" w:rsidRDefault="00E0261A">
      <w:pPr>
        <w:pStyle w:val="articlect"/>
      </w:pPr>
      <w:r>
        <w:t>Статья 13</w:t>
      </w:r>
    </w:p>
    <w:p w:rsidR="00E0261A" w:rsidRDefault="00E0261A">
      <w:pPr>
        <w:pStyle w:val="point"/>
      </w:pPr>
      <w:r>
        <w:t>1. Каждый участник настоящего Соглашения может выйти из него, направив соответствующее письменное уведомление депозитарию. Действие Соглашения в отношении этого участника прекращается по истечении 6-ти месяцев со дня получения депозитарием такого уведомления.</w:t>
      </w:r>
    </w:p>
    <w:p w:rsidR="00E0261A" w:rsidRDefault="00E0261A">
      <w:pPr>
        <w:pStyle w:val="point"/>
        <w:spacing w:after="240"/>
      </w:pPr>
      <w:r>
        <w:t>2. Пенсионные права граждан государств – участников Содружества, возникшие в соответствии с положениями настоящего Соглашения, не теряют своей силы и в случае его выхода из Соглашения государства-участника, на территории которого они проживают.</w:t>
      </w:r>
    </w:p>
    <w:p w:rsidR="00E0261A" w:rsidRDefault="00E0261A">
      <w:pPr>
        <w:pStyle w:val="newncpi"/>
      </w:pPr>
      <w:r>
        <w:t>Совершено в городе Москве 13 марта 1992 года в одном подлинном экземпляре на русском языке. Подлинный экземпляр хранится в Архиве Правительства Республики Беларусь, которое направит государствам, подписавшим настоящее Соглашение, его заверенную копию.</w:t>
      </w:r>
    </w:p>
    <w:p w:rsidR="00E0261A" w:rsidRDefault="00E0261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7"/>
        <w:gridCol w:w="69"/>
        <w:gridCol w:w="3096"/>
        <w:gridCol w:w="1300"/>
        <w:gridCol w:w="928"/>
        <w:gridCol w:w="3049"/>
      </w:tblGrid>
      <w:tr w:rsidR="00E0261A">
        <w:tc>
          <w:tcPr>
            <w:tcW w:w="218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261A" w:rsidRDefault="00E0261A">
            <w:pPr>
              <w:pStyle w:val="newncpi"/>
              <w:ind w:firstLine="0"/>
              <w:jc w:val="left"/>
            </w:pPr>
            <w:r>
              <w:rPr>
                <w:rStyle w:val="post"/>
              </w:rPr>
              <w:t>За Правительство</w:t>
            </w:r>
            <w:r>
              <w:br/>
            </w:r>
            <w:r>
              <w:rPr>
                <w:rStyle w:val="post"/>
              </w:rPr>
              <w:t>Республики Армения</w:t>
            </w:r>
          </w:p>
        </w:tc>
        <w:tc>
          <w:tcPr>
            <w:tcW w:w="6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261A" w:rsidRDefault="00E0261A">
            <w:pPr>
              <w:pStyle w:val="newncpi"/>
            </w:pPr>
            <w:r>
              <w:t> </w:t>
            </w:r>
          </w:p>
        </w:tc>
        <w:tc>
          <w:tcPr>
            <w:tcW w:w="212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261A" w:rsidRDefault="00E0261A">
            <w:pPr>
              <w:pStyle w:val="newncpi"/>
              <w:ind w:firstLine="0"/>
              <w:jc w:val="left"/>
            </w:pPr>
            <w:r>
              <w:rPr>
                <w:rStyle w:val="post"/>
              </w:rPr>
              <w:t>За Правительство</w:t>
            </w:r>
            <w:r>
              <w:br/>
            </w:r>
            <w:r>
              <w:rPr>
                <w:rStyle w:val="post"/>
              </w:rPr>
              <w:t>Республики Молдова</w:t>
            </w:r>
          </w:p>
        </w:tc>
      </w:tr>
      <w:tr w:rsidR="00E0261A">
        <w:tc>
          <w:tcPr>
            <w:tcW w:w="53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261A" w:rsidRDefault="00E0261A">
            <w:pPr>
              <w:pStyle w:val="newncpi"/>
              <w:ind w:firstLine="0"/>
              <w:jc w:val="left"/>
            </w:pPr>
            <w:r>
              <w:t> </w:t>
            </w:r>
          </w:p>
        </w:tc>
        <w:tc>
          <w:tcPr>
            <w:tcW w:w="1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261A" w:rsidRDefault="00E0261A">
            <w:pPr>
              <w:pStyle w:val="newncpi"/>
              <w:ind w:firstLine="0"/>
              <w:jc w:val="left"/>
            </w:pPr>
            <w:r>
              <w:rPr>
                <w:rStyle w:val="pers"/>
              </w:rPr>
              <w:t>Подпись</w:t>
            </w:r>
          </w:p>
        </w:tc>
        <w:tc>
          <w:tcPr>
            <w:tcW w:w="6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261A" w:rsidRDefault="00E0261A">
            <w:pPr>
              <w:pStyle w:val="newncpi"/>
              <w:ind w:firstLine="0"/>
              <w:jc w:val="left"/>
            </w:pPr>
            <w:r>
              <w:t> </w:t>
            </w:r>
          </w:p>
        </w:tc>
        <w:tc>
          <w:tcPr>
            <w:tcW w:w="4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261A" w:rsidRDefault="00E0261A">
            <w:pPr>
              <w:pStyle w:val="newncpi"/>
              <w:ind w:firstLine="0"/>
              <w:jc w:val="left"/>
            </w:pPr>
            <w:r>
              <w:t> </w:t>
            </w:r>
          </w:p>
        </w:tc>
        <w:tc>
          <w:tcPr>
            <w:tcW w:w="16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261A" w:rsidRDefault="00E0261A">
            <w:pPr>
              <w:pStyle w:val="newncpi"/>
              <w:ind w:firstLine="0"/>
              <w:jc w:val="left"/>
            </w:pPr>
            <w:r>
              <w:rPr>
                <w:rStyle w:val="pers"/>
              </w:rPr>
              <w:t>Подпись (с оговоркой*)</w:t>
            </w:r>
          </w:p>
        </w:tc>
      </w:tr>
      <w:tr w:rsidR="00E0261A">
        <w:tc>
          <w:tcPr>
            <w:tcW w:w="5000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261A" w:rsidRDefault="00E0261A">
            <w:pPr>
              <w:pStyle w:val="newncpi"/>
              <w:ind w:firstLine="0"/>
              <w:jc w:val="left"/>
            </w:pPr>
            <w:r>
              <w:t> </w:t>
            </w:r>
          </w:p>
        </w:tc>
      </w:tr>
      <w:tr w:rsidR="00E0261A">
        <w:tc>
          <w:tcPr>
            <w:tcW w:w="218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261A" w:rsidRDefault="00E0261A">
            <w:pPr>
              <w:pStyle w:val="newncpi"/>
              <w:ind w:firstLine="0"/>
              <w:jc w:val="left"/>
            </w:pPr>
            <w:r>
              <w:rPr>
                <w:rStyle w:val="post"/>
              </w:rPr>
              <w:t>За Правительство</w:t>
            </w:r>
            <w:r>
              <w:br/>
            </w:r>
            <w:r>
              <w:rPr>
                <w:rStyle w:val="post"/>
              </w:rPr>
              <w:t>Республики Беларусь</w:t>
            </w:r>
          </w:p>
        </w:tc>
        <w:tc>
          <w:tcPr>
            <w:tcW w:w="6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261A" w:rsidRDefault="00E0261A">
            <w:pPr>
              <w:pStyle w:val="newncpi"/>
            </w:pPr>
            <w:r>
              <w:t> </w:t>
            </w:r>
          </w:p>
        </w:tc>
        <w:tc>
          <w:tcPr>
            <w:tcW w:w="212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261A" w:rsidRDefault="00E0261A">
            <w:pPr>
              <w:pStyle w:val="newncpi"/>
              <w:ind w:firstLine="0"/>
              <w:jc w:val="left"/>
            </w:pPr>
            <w:r>
              <w:rPr>
                <w:rStyle w:val="post"/>
              </w:rPr>
              <w:t>За Правительство</w:t>
            </w:r>
            <w:r>
              <w:br/>
            </w:r>
            <w:r>
              <w:rPr>
                <w:rStyle w:val="post"/>
              </w:rPr>
              <w:t>Российской Федерации**</w:t>
            </w:r>
          </w:p>
        </w:tc>
      </w:tr>
      <w:tr w:rsidR="00E0261A">
        <w:tc>
          <w:tcPr>
            <w:tcW w:w="4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261A" w:rsidRDefault="00E0261A">
            <w:pPr>
              <w:pStyle w:val="newncpi"/>
              <w:ind w:firstLine="0"/>
              <w:jc w:val="left"/>
            </w:pPr>
            <w:r>
              <w:t> </w:t>
            </w:r>
          </w:p>
        </w:tc>
        <w:tc>
          <w:tcPr>
            <w:tcW w:w="168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261A" w:rsidRDefault="00E0261A">
            <w:pPr>
              <w:pStyle w:val="newncpi"/>
              <w:ind w:firstLine="0"/>
              <w:jc w:val="left"/>
            </w:pPr>
            <w:r>
              <w:rPr>
                <w:rStyle w:val="pers"/>
              </w:rPr>
              <w:t xml:space="preserve">Подпись </w:t>
            </w:r>
          </w:p>
        </w:tc>
        <w:tc>
          <w:tcPr>
            <w:tcW w:w="6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261A" w:rsidRDefault="00E0261A">
            <w:pPr>
              <w:pStyle w:val="newncpi"/>
              <w:ind w:firstLine="0"/>
              <w:jc w:val="left"/>
            </w:pPr>
            <w:r>
              <w:t> </w:t>
            </w:r>
          </w:p>
        </w:tc>
        <w:tc>
          <w:tcPr>
            <w:tcW w:w="4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261A" w:rsidRDefault="00E0261A">
            <w:pPr>
              <w:pStyle w:val="newncpi"/>
              <w:ind w:firstLine="0"/>
              <w:jc w:val="left"/>
            </w:pPr>
            <w:r>
              <w:t> </w:t>
            </w:r>
          </w:p>
        </w:tc>
        <w:tc>
          <w:tcPr>
            <w:tcW w:w="16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261A" w:rsidRDefault="00E0261A">
            <w:pPr>
              <w:pStyle w:val="newncpi"/>
              <w:ind w:firstLine="0"/>
              <w:jc w:val="left"/>
            </w:pPr>
            <w:r>
              <w:rPr>
                <w:rStyle w:val="pers"/>
              </w:rPr>
              <w:t xml:space="preserve">Подпись </w:t>
            </w:r>
          </w:p>
        </w:tc>
      </w:tr>
      <w:tr w:rsidR="00E0261A">
        <w:tc>
          <w:tcPr>
            <w:tcW w:w="5000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261A" w:rsidRDefault="00E0261A">
            <w:pPr>
              <w:pStyle w:val="newncpi"/>
              <w:ind w:firstLine="0"/>
              <w:jc w:val="left"/>
            </w:pPr>
            <w:r>
              <w:t> </w:t>
            </w:r>
          </w:p>
        </w:tc>
      </w:tr>
      <w:tr w:rsidR="00E0261A">
        <w:tc>
          <w:tcPr>
            <w:tcW w:w="218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261A" w:rsidRDefault="00E0261A">
            <w:pPr>
              <w:pStyle w:val="newncpi"/>
              <w:ind w:firstLine="0"/>
              <w:jc w:val="left"/>
            </w:pPr>
            <w:r>
              <w:rPr>
                <w:rStyle w:val="post"/>
              </w:rPr>
              <w:t>За Правительство</w:t>
            </w:r>
            <w:r>
              <w:br/>
            </w:r>
            <w:r>
              <w:rPr>
                <w:rStyle w:val="post"/>
              </w:rPr>
              <w:t>Республики Казахстан</w:t>
            </w:r>
          </w:p>
        </w:tc>
        <w:tc>
          <w:tcPr>
            <w:tcW w:w="6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261A" w:rsidRDefault="00E0261A">
            <w:pPr>
              <w:pStyle w:val="newncpi"/>
            </w:pPr>
            <w:r>
              <w:t> </w:t>
            </w:r>
          </w:p>
        </w:tc>
        <w:tc>
          <w:tcPr>
            <w:tcW w:w="212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261A" w:rsidRDefault="00E0261A">
            <w:pPr>
              <w:pStyle w:val="newncpi"/>
              <w:ind w:firstLine="0"/>
              <w:jc w:val="left"/>
            </w:pPr>
            <w:r>
              <w:rPr>
                <w:rStyle w:val="post"/>
              </w:rPr>
              <w:t>За Правительство</w:t>
            </w:r>
            <w:r>
              <w:br/>
            </w:r>
            <w:r>
              <w:rPr>
                <w:rStyle w:val="post"/>
              </w:rPr>
              <w:t>Республики Таджикистан</w:t>
            </w:r>
          </w:p>
        </w:tc>
      </w:tr>
      <w:tr w:rsidR="00E0261A">
        <w:tc>
          <w:tcPr>
            <w:tcW w:w="53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261A" w:rsidRDefault="00E0261A">
            <w:pPr>
              <w:pStyle w:val="newncpi"/>
              <w:ind w:firstLine="0"/>
              <w:jc w:val="left"/>
            </w:pPr>
            <w:r>
              <w:t> </w:t>
            </w:r>
          </w:p>
        </w:tc>
        <w:tc>
          <w:tcPr>
            <w:tcW w:w="1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261A" w:rsidRDefault="00E0261A">
            <w:pPr>
              <w:pStyle w:val="newncpi"/>
              <w:ind w:firstLine="0"/>
              <w:jc w:val="left"/>
            </w:pPr>
            <w:r>
              <w:rPr>
                <w:rStyle w:val="pers"/>
              </w:rPr>
              <w:t>Подпись</w:t>
            </w:r>
          </w:p>
        </w:tc>
        <w:tc>
          <w:tcPr>
            <w:tcW w:w="6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261A" w:rsidRDefault="00E0261A">
            <w:pPr>
              <w:pStyle w:val="newncpi"/>
              <w:ind w:firstLine="0"/>
              <w:jc w:val="left"/>
            </w:pPr>
            <w:r>
              <w:t> </w:t>
            </w:r>
          </w:p>
        </w:tc>
        <w:tc>
          <w:tcPr>
            <w:tcW w:w="4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261A" w:rsidRDefault="00E0261A">
            <w:pPr>
              <w:pStyle w:val="newncpi"/>
              <w:ind w:firstLine="0"/>
              <w:jc w:val="left"/>
            </w:pPr>
            <w:r>
              <w:t> </w:t>
            </w:r>
          </w:p>
        </w:tc>
        <w:tc>
          <w:tcPr>
            <w:tcW w:w="16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261A" w:rsidRDefault="00E0261A">
            <w:pPr>
              <w:pStyle w:val="newncpi"/>
              <w:ind w:firstLine="0"/>
              <w:jc w:val="left"/>
            </w:pPr>
            <w:r>
              <w:rPr>
                <w:rStyle w:val="pers"/>
              </w:rPr>
              <w:t>Подпись</w:t>
            </w:r>
          </w:p>
        </w:tc>
      </w:tr>
      <w:tr w:rsidR="00E0261A">
        <w:tc>
          <w:tcPr>
            <w:tcW w:w="5000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261A" w:rsidRDefault="00E0261A">
            <w:pPr>
              <w:pStyle w:val="newncpi"/>
              <w:ind w:firstLine="0"/>
              <w:jc w:val="left"/>
            </w:pPr>
            <w:r>
              <w:t> </w:t>
            </w:r>
          </w:p>
        </w:tc>
      </w:tr>
      <w:tr w:rsidR="00E0261A">
        <w:tc>
          <w:tcPr>
            <w:tcW w:w="218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261A" w:rsidRDefault="00E0261A">
            <w:pPr>
              <w:pStyle w:val="newncpi"/>
              <w:ind w:firstLine="0"/>
              <w:jc w:val="left"/>
            </w:pPr>
            <w:r>
              <w:rPr>
                <w:rStyle w:val="post"/>
              </w:rPr>
              <w:t>За Правительство</w:t>
            </w:r>
            <w:r>
              <w:br/>
            </w:r>
            <w:r>
              <w:rPr>
                <w:rStyle w:val="post"/>
              </w:rPr>
              <w:t>Кыргызской Республики</w:t>
            </w:r>
          </w:p>
        </w:tc>
        <w:tc>
          <w:tcPr>
            <w:tcW w:w="6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261A" w:rsidRDefault="00E0261A">
            <w:pPr>
              <w:pStyle w:val="newncpi"/>
            </w:pPr>
            <w:r>
              <w:t> </w:t>
            </w:r>
          </w:p>
        </w:tc>
        <w:tc>
          <w:tcPr>
            <w:tcW w:w="212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261A" w:rsidRDefault="00E0261A">
            <w:pPr>
              <w:pStyle w:val="newncpi"/>
              <w:ind w:firstLine="0"/>
              <w:jc w:val="left"/>
            </w:pPr>
            <w:r>
              <w:rPr>
                <w:rStyle w:val="post"/>
              </w:rPr>
              <w:t>За Правительство</w:t>
            </w:r>
            <w:r>
              <w:br/>
            </w:r>
            <w:r>
              <w:rPr>
                <w:rStyle w:val="post"/>
              </w:rPr>
              <w:t>Туркменистана</w:t>
            </w:r>
          </w:p>
        </w:tc>
      </w:tr>
      <w:tr w:rsidR="00E0261A">
        <w:tc>
          <w:tcPr>
            <w:tcW w:w="53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261A" w:rsidRDefault="00E0261A">
            <w:pPr>
              <w:pStyle w:val="newncpi"/>
              <w:ind w:firstLine="0"/>
              <w:jc w:val="left"/>
            </w:pPr>
            <w:r>
              <w:t> </w:t>
            </w:r>
          </w:p>
        </w:tc>
        <w:tc>
          <w:tcPr>
            <w:tcW w:w="1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261A" w:rsidRDefault="00E0261A">
            <w:pPr>
              <w:pStyle w:val="newncpi"/>
              <w:ind w:firstLine="0"/>
              <w:jc w:val="left"/>
            </w:pPr>
            <w:r>
              <w:rPr>
                <w:rStyle w:val="pers"/>
              </w:rPr>
              <w:t>Подпись</w:t>
            </w:r>
          </w:p>
        </w:tc>
        <w:tc>
          <w:tcPr>
            <w:tcW w:w="6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261A" w:rsidRDefault="00E0261A">
            <w:pPr>
              <w:pStyle w:val="newncpi"/>
              <w:ind w:firstLine="0"/>
              <w:jc w:val="left"/>
            </w:pPr>
            <w:r>
              <w:t> </w:t>
            </w:r>
          </w:p>
        </w:tc>
        <w:tc>
          <w:tcPr>
            <w:tcW w:w="4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261A" w:rsidRDefault="00E0261A">
            <w:pPr>
              <w:pStyle w:val="newncpi"/>
              <w:ind w:firstLine="0"/>
              <w:jc w:val="left"/>
            </w:pPr>
            <w:r>
              <w:t> </w:t>
            </w:r>
          </w:p>
        </w:tc>
        <w:tc>
          <w:tcPr>
            <w:tcW w:w="16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261A" w:rsidRDefault="00E0261A">
            <w:pPr>
              <w:pStyle w:val="newncpi"/>
              <w:ind w:firstLine="0"/>
              <w:jc w:val="left"/>
            </w:pPr>
            <w:r>
              <w:rPr>
                <w:rStyle w:val="pers"/>
              </w:rPr>
              <w:t>Подпись</w:t>
            </w:r>
          </w:p>
        </w:tc>
      </w:tr>
      <w:tr w:rsidR="00E0261A">
        <w:tc>
          <w:tcPr>
            <w:tcW w:w="5000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261A" w:rsidRDefault="00E0261A">
            <w:pPr>
              <w:pStyle w:val="newncpi"/>
              <w:ind w:firstLine="0"/>
              <w:jc w:val="left"/>
            </w:pPr>
            <w:r>
              <w:t> </w:t>
            </w:r>
          </w:p>
        </w:tc>
      </w:tr>
      <w:tr w:rsidR="00E0261A">
        <w:tc>
          <w:tcPr>
            <w:tcW w:w="218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261A" w:rsidRDefault="00E0261A">
            <w:pPr>
              <w:pStyle w:val="newncpi"/>
              <w:ind w:firstLine="0"/>
              <w:jc w:val="left"/>
            </w:pPr>
            <w:r>
              <w:rPr>
                <w:rStyle w:val="post"/>
              </w:rPr>
              <w:t>За Правительство</w:t>
            </w:r>
            <w:r>
              <w:br/>
            </w:r>
            <w:r>
              <w:rPr>
                <w:rStyle w:val="post"/>
              </w:rPr>
              <w:t>Республики Узбекистан</w:t>
            </w:r>
          </w:p>
        </w:tc>
        <w:tc>
          <w:tcPr>
            <w:tcW w:w="6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261A" w:rsidRDefault="00E0261A">
            <w:pPr>
              <w:pStyle w:val="newncpi"/>
            </w:pPr>
            <w:r>
              <w:t> </w:t>
            </w:r>
          </w:p>
        </w:tc>
        <w:tc>
          <w:tcPr>
            <w:tcW w:w="212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261A" w:rsidRDefault="00E0261A">
            <w:pPr>
              <w:pStyle w:val="newncpi"/>
              <w:ind w:firstLine="0"/>
              <w:jc w:val="left"/>
            </w:pPr>
            <w:r>
              <w:rPr>
                <w:rStyle w:val="post"/>
              </w:rPr>
              <w:t>За Правительство</w:t>
            </w:r>
            <w:r>
              <w:br/>
            </w:r>
            <w:r>
              <w:rPr>
                <w:rStyle w:val="post"/>
              </w:rPr>
              <w:t>Украины***</w:t>
            </w:r>
          </w:p>
        </w:tc>
      </w:tr>
      <w:tr w:rsidR="00E0261A">
        <w:tc>
          <w:tcPr>
            <w:tcW w:w="53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261A" w:rsidRDefault="00E0261A">
            <w:pPr>
              <w:pStyle w:val="newncpi"/>
              <w:ind w:firstLine="0"/>
              <w:jc w:val="left"/>
            </w:pPr>
            <w:r>
              <w:t> </w:t>
            </w:r>
          </w:p>
        </w:tc>
        <w:tc>
          <w:tcPr>
            <w:tcW w:w="1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261A" w:rsidRDefault="00E0261A">
            <w:pPr>
              <w:pStyle w:val="newncpi"/>
              <w:ind w:firstLine="0"/>
              <w:jc w:val="left"/>
            </w:pPr>
            <w:r>
              <w:rPr>
                <w:rStyle w:val="post"/>
              </w:rPr>
              <w:t>Подпись</w:t>
            </w:r>
          </w:p>
        </w:tc>
        <w:tc>
          <w:tcPr>
            <w:tcW w:w="6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261A" w:rsidRDefault="00E0261A">
            <w:pPr>
              <w:pStyle w:val="newncpi"/>
              <w:ind w:firstLine="0"/>
              <w:jc w:val="left"/>
            </w:pPr>
            <w:r>
              <w:t> </w:t>
            </w:r>
          </w:p>
        </w:tc>
        <w:tc>
          <w:tcPr>
            <w:tcW w:w="4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261A" w:rsidRDefault="00E0261A">
            <w:pPr>
              <w:pStyle w:val="newncpi"/>
              <w:ind w:firstLine="0"/>
              <w:jc w:val="left"/>
            </w:pPr>
            <w:r>
              <w:t> </w:t>
            </w:r>
          </w:p>
        </w:tc>
        <w:tc>
          <w:tcPr>
            <w:tcW w:w="16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261A" w:rsidRDefault="00E0261A">
            <w:pPr>
              <w:pStyle w:val="newncpi"/>
              <w:ind w:firstLine="0"/>
              <w:jc w:val="left"/>
            </w:pPr>
            <w:r>
              <w:rPr>
                <w:rStyle w:val="pers"/>
              </w:rPr>
              <w:t>Подпись</w:t>
            </w:r>
          </w:p>
        </w:tc>
      </w:tr>
    </w:tbl>
    <w:p w:rsidR="00E0261A" w:rsidRDefault="00E0261A">
      <w:pPr>
        <w:pStyle w:val="newncpi0"/>
      </w:pPr>
      <w:r>
        <w:t> </w:t>
      </w:r>
    </w:p>
    <w:p w:rsidR="00E0261A" w:rsidRDefault="00E0261A">
      <w:pPr>
        <w:pStyle w:val="snoskiline"/>
      </w:pPr>
      <w:r>
        <w:t>______________________________</w:t>
      </w:r>
    </w:p>
    <w:p w:rsidR="00E0261A" w:rsidRDefault="00E0261A">
      <w:pPr>
        <w:pStyle w:val="snoski"/>
      </w:pPr>
      <w:r>
        <w:t>*Оговорка Республики Молдова:</w:t>
      </w:r>
    </w:p>
    <w:p w:rsidR="00E0261A" w:rsidRDefault="00E0261A">
      <w:pPr>
        <w:pStyle w:val="snoski"/>
        <w:spacing w:after="240"/>
      </w:pPr>
      <w:r>
        <w:t>«Эти вопросы регулируются двусторонними соглашениями».</w:t>
      </w:r>
    </w:p>
    <w:p w:rsidR="00E0261A" w:rsidRDefault="00E0261A">
      <w:pPr>
        <w:pStyle w:val="newncpi0"/>
        <w:jc w:val="center"/>
      </w:pPr>
      <w:r>
        <w:t>**МИНИСТЕРСТВО ИНОСТРАННЫХ ДЕЛ РЕСПУБЛИКИ БЕЛАРУСЬ</w:t>
      </w:r>
    </w:p>
    <w:p w:rsidR="00E0261A" w:rsidRDefault="00E0261A">
      <w:pPr>
        <w:pStyle w:val="newncpi0"/>
        <w:jc w:val="center"/>
      </w:pPr>
      <w:r>
        <w:t>14.07.2022 № 09-40/10633</w:t>
      </w:r>
    </w:p>
    <w:p w:rsidR="00E0261A" w:rsidRDefault="00E0261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8"/>
        <w:gridCol w:w="2981"/>
      </w:tblGrid>
      <w:tr w:rsidR="00E0261A">
        <w:trPr>
          <w:trHeight w:val="240"/>
        </w:trPr>
        <w:tc>
          <w:tcPr>
            <w:tcW w:w="3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261A" w:rsidRDefault="00E0261A">
            <w:pPr>
              <w:pStyle w:val="newncpi0"/>
              <w:jc w:val="left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261A" w:rsidRDefault="00E0261A">
            <w:pPr>
              <w:pStyle w:val="newncpi0"/>
            </w:pPr>
            <w:r>
              <w:t>Министерство труда и социальной защиты Республики Беларусь</w:t>
            </w:r>
            <w:r>
              <w:br/>
            </w:r>
            <w:r>
              <w:br/>
              <w:t>Национальный центр правовой информации Республики Беларусь</w:t>
            </w:r>
          </w:p>
        </w:tc>
      </w:tr>
    </w:tbl>
    <w:p w:rsidR="00E0261A" w:rsidRDefault="00E0261A">
      <w:pPr>
        <w:pStyle w:val="titlencpi"/>
      </w:pPr>
      <w:r>
        <w:t>О прекращении действия Соглашения в отношении Российской Федерации</w:t>
      </w:r>
    </w:p>
    <w:p w:rsidR="00E0261A" w:rsidRDefault="00E0261A">
      <w:pPr>
        <w:pStyle w:val="newncpi"/>
        <w:ind w:firstLine="709"/>
      </w:pPr>
      <w:r>
        <w:t xml:space="preserve">Информируем, что в соответствии с уведомлением Исполнительного комитета Содружества Независимых Государств российской стороной принято решение о денонсации Российской Федерацией Соглашения о гарантиях прав граждан государств – участников Содружества Независимых Государств в области пенсионного обеспечения, подписанного в г. Москве 13 марта 1992 года (далее – Соглашение). </w:t>
      </w:r>
    </w:p>
    <w:p w:rsidR="00E0261A" w:rsidRDefault="00E0261A">
      <w:pPr>
        <w:pStyle w:val="newncpi"/>
        <w:ind w:firstLine="709"/>
      </w:pPr>
      <w:r>
        <w:t>В соответствии со статьей 13 указанного Соглашения оно прекратит свое действие в отношении Российской Федерации 1 января 2023 г.</w:t>
      </w:r>
    </w:p>
    <w:p w:rsidR="00E0261A" w:rsidRDefault="00E0261A">
      <w:pPr>
        <w:pStyle w:val="newncpi"/>
      </w:pPr>
      <w:r>
        <w:t>Просим Министерство труда и социальной защиты проинформировать МИД о возможных негативных последствиях для граждан Республики Беларусь денонсации российской стороной Соглашения и, при наличии таковых, о надлежащих мерах реагирования белорусской стороны, а также эффективных способах и средствах обеспечения прав и интересов белорусских граждан.</w:t>
      </w:r>
    </w:p>
    <w:p w:rsidR="00E0261A" w:rsidRDefault="00E0261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E0261A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0261A" w:rsidRDefault="00E0261A">
            <w:pPr>
              <w:pStyle w:val="newncpi0"/>
              <w:jc w:val="left"/>
            </w:pPr>
            <w:r>
              <w:rPr>
                <w:rStyle w:val="post"/>
              </w:rPr>
              <w:t>Заместитель Министра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0261A" w:rsidRDefault="00E0261A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Ю.Г.Амбразевич</w:t>
            </w:r>
            <w:proofErr w:type="spellEnd"/>
          </w:p>
        </w:tc>
      </w:tr>
    </w:tbl>
    <w:p w:rsidR="00E0261A" w:rsidRDefault="00E0261A">
      <w:pPr>
        <w:pStyle w:val="newncpi0"/>
      </w:pPr>
      <w:r>
        <w:t> </w:t>
      </w:r>
    </w:p>
    <w:p w:rsidR="00E0261A" w:rsidRDefault="00E0261A">
      <w:pPr>
        <w:pStyle w:val="newncpi0"/>
        <w:jc w:val="center"/>
      </w:pPr>
      <w:r>
        <w:t>***МИНИСТЕРСТВО ИНОСТРАННЫХ ДЕЛ РЕСПУБЛИКИ БЕЛАРУСЬ</w:t>
      </w:r>
    </w:p>
    <w:p w:rsidR="00E0261A" w:rsidRDefault="00E0261A">
      <w:pPr>
        <w:pStyle w:val="newncpi0"/>
        <w:jc w:val="center"/>
      </w:pPr>
      <w:r>
        <w:t>30.12.2022 № 09-40/19741</w:t>
      </w:r>
    </w:p>
    <w:p w:rsidR="00E0261A" w:rsidRDefault="00E0261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8"/>
        <w:gridCol w:w="2981"/>
      </w:tblGrid>
      <w:tr w:rsidR="00E0261A">
        <w:trPr>
          <w:trHeight w:val="240"/>
        </w:trPr>
        <w:tc>
          <w:tcPr>
            <w:tcW w:w="3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261A" w:rsidRDefault="00E0261A">
            <w:pPr>
              <w:pStyle w:val="newncpi0"/>
              <w:jc w:val="left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261A" w:rsidRDefault="00E0261A">
            <w:pPr>
              <w:pStyle w:val="newncpi0"/>
            </w:pPr>
            <w:r>
              <w:t>Министерство труда и социальной защиты Республики Беларусь</w:t>
            </w:r>
            <w:r>
              <w:br/>
            </w:r>
            <w:r>
              <w:br/>
              <w:t>Национальный центр правовой информации Республики Беларусь</w:t>
            </w:r>
          </w:p>
        </w:tc>
      </w:tr>
    </w:tbl>
    <w:p w:rsidR="00E0261A" w:rsidRDefault="00E0261A">
      <w:pPr>
        <w:pStyle w:val="titlencpi"/>
      </w:pPr>
      <w:r>
        <w:t>О выходе Украины из Соглашения</w:t>
      </w:r>
    </w:p>
    <w:p w:rsidR="00E0261A" w:rsidRDefault="00E0261A">
      <w:pPr>
        <w:pStyle w:val="newncpi"/>
        <w:ind w:firstLine="709"/>
      </w:pPr>
      <w:r>
        <w:t xml:space="preserve">Информируем </w:t>
      </w:r>
      <w:proofErr w:type="gramStart"/>
      <w:r>
        <w:t>о получении по дипломатическим каналам уведомления Исполнительного комитета СНГ о выходе Украины из Соглашения о гарантиях</w:t>
      </w:r>
      <w:proofErr w:type="gramEnd"/>
      <w:r>
        <w:t xml:space="preserve"> прав граждан государств – участников Содружества Независимых Государств в области пенсионного обеспечения, подписанного 13 марта 1992 года в городе Москве.</w:t>
      </w:r>
    </w:p>
    <w:p w:rsidR="00E0261A" w:rsidRDefault="00E0261A">
      <w:pPr>
        <w:pStyle w:val="newncpi"/>
        <w:ind w:firstLine="709"/>
      </w:pPr>
      <w:r>
        <w:t>В соответствии со статьей 13 указанного Соглашения оно прекратит свое действие в отношении Украины 19 июня 2023 года.</w:t>
      </w:r>
    </w:p>
    <w:p w:rsidR="00E0261A" w:rsidRDefault="00E0261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E0261A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0261A" w:rsidRDefault="00E0261A">
            <w:pPr>
              <w:pStyle w:val="newncpi0"/>
              <w:jc w:val="left"/>
            </w:pPr>
            <w:r>
              <w:rPr>
                <w:rStyle w:val="post"/>
              </w:rPr>
              <w:t>Заместитель Министра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0261A" w:rsidRDefault="00E0261A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Ю.Г.Амбразевич</w:t>
            </w:r>
            <w:proofErr w:type="spellEnd"/>
          </w:p>
        </w:tc>
      </w:tr>
    </w:tbl>
    <w:p w:rsidR="00E0261A" w:rsidRDefault="00E0261A">
      <w:pPr>
        <w:pStyle w:val="newncpi0"/>
      </w:pPr>
      <w:r>
        <w:t> </w:t>
      </w:r>
    </w:p>
    <w:p w:rsidR="007441D3" w:rsidRDefault="007441D3"/>
    <w:sectPr w:rsidR="007441D3" w:rsidSect="00E026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61A" w:rsidRDefault="00E0261A" w:rsidP="00E0261A">
      <w:pPr>
        <w:spacing w:after="0" w:line="240" w:lineRule="auto"/>
      </w:pPr>
      <w:r>
        <w:separator/>
      </w:r>
    </w:p>
  </w:endnote>
  <w:endnote w:type="continuationSeparator" w:id="0">
    <w:p w:rsidR="00E0261A" w:rsidRDefault="00E0261A" w:rsidP="00E02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61A" w:rsidRDefault="00E0261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61A" w:rsidRDefault="00E0261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E0261A" w:rsidTr="00E0261A">
      <w:tc>
        <w:tcPr>
          <w:tcW w:w="1800" w:type="dxa"/>
          <w:shd w:val="clear" w:color="auto" w:fill="auto"/>
          <w:vAlign w:val="center"/>
        </w:tcPr>
        <w:p w:rsidR="00E0261A" w:rsidRDefault="00E0261A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30184B7D" wp14:editId="2F14B89A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E0261A" w:rsidRDefault="00E0261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E0261A" w:rsidRDefault="00E0261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17.02.2025</w:t>
          </w:r>
        </w:p>
        <w:p w:rsidR="00E0261A" w:rsidRDefault="00E0261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:rsidR="00E0261A" w:rsidRPr="00E0261A" w:rsidRDefault="00E0261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:rsidR="00E0261A" w:rsidRDefault="00E0261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61A" w:rsidRDefault="00E0261A" w:rsidP="00E0261A">
      <w:pPr>
        <w:spacing w:after="0" w:line="240" w:lineRule="auto"/>
      </w:pPr>
      <w:r>
        <w:separator/>
      </w:r>
    </w:p>
  </w:footnote>
  <w:footnote w:type="continuationSeparator" w:id="0">
    <w:p w:rsidR="00E0261A" w:rsidRDefault="00E0261A" w:rsidP="00E02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61A" w:rsidRDefault="00E0261A" w:rsidP="00CB3F9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0261A" w:rsidRDefault="00E0261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61A" w:rsidRPr="00E0261A" w:rsidRDefault="00E0261A" w:rsidP="00CB3F9A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E0261A">
      <w:rPr>
        <w:rStyle w:val="a7"/>
        <w:rFonts w:ascii="Times New Roman" w:hAnsi="Times New Roman" w:cs="Times New Roman"/>
        <w:sz w:val="24"/>
      </w:rPr>
      <w:fldChar w:fldCharType="begin"/>
    </w:r>
    <w:r w:rsidRPr="00E0261A">
      <w:rPr>
        <w:rStyle w:val="a7"/>
        <w:rFonts w:ascii="Times New Roman" w:hAnsi="Times New Roman" w:cs="Times New Roman"/>
        <w:sz w:val="24"/>
      </w:rPr>
      <w:instrText xml:space="preserve">PAGE  </w:instrText>
    </w:r>
    <w:r w:rsidRPr="00E0261A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4</w:t>
    </w:r>
    <w:r w:rsidRPr="00E0261A">
      <w:rPr>
        <w:rStyle w:val="a7"/>
        <w:rFonts w:ascii="Times New Roman" w:hAnsi="Times New Roman" w:cs="Times New Roman"/>
        <w:sz w:val="24"/>
      </w:rPr>
      <w:fldChar w:fldCharType="end"/>
    </w:r>
  </w:p>
  <w:p w:rsidR="00E0261A" w:rsidRPr="00E0261A" w:rsidRDefault="00E0261A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61A" w:rsidRDefault="00E026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61A"/>
    <w:rsid w:val="007441D3"/>
    <w:rsid w:val="00E0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E0261A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E0261A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E0261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E0261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E0261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E0261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0261A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E0261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rticlect">
    <w:name w:val="articlect"/>
    <w:basedOn w:val="a"/>
    <w:rsid w:val="00E0261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post">
    <w:name w:val="post"/>
    <w:basedOn w:val="a0"/>
    <w:rsid w:val="00E0261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E0261A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E02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261A"/>
  </w:style>
  <w:style w:type="paragraph" w:styleId="a5">
    <w:name w:val="footer"/>
    <w:basedOn w:val="a"/>
    <w:link w:val="a6"/>
    <w:uiPriority w:val="99"/>
    <w:unhideWhenUsed/>
    <w:rsid w:val="00E02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261A"/>
  </w:style>
  <w:style w:type="character" w:styleId="a7">
    <w:name w:val="page number"/>
    <w:basedOn w:val="a0"/>
    <w:uiPriority w:val="99"/>
    <w:semiHidden/>
    <w:unhideWhenUsed/>
    <w:rsid w:val="00E0261A"/>
  </w:style>
  <w:style w:type="table" w:styleId="a8">
    <w:name w:val="Table Grid"/>
    <w:basedOn w:val="a1"/>
    <w:uiPriority w:val="59"/>
    <w:rsid w:val="00E026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E0261A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E0261A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E0261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E0261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E0261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E0261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0261A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E0261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rticlect">
    <w:name w:val="articlect"/>
    <w:basedOn w:val="a"/>
    <w:rsid w:val="00E0261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post">
    <w:name w:val="post"/>
    <w:basedOn w:val="a0"/>
    <w:rsid w:val="00E0261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E0261A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E02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261A"/>
  </w:style>
  <w:style w:type="paragraph" w:styleId="a5">
    <w:name w:val="footer"/>
    <w:basedOn w:val="a"/>
    <w:link w:val="a6"/>
    <w:uiPriority w:val="99"/>
    <w:unhideWhenUsed/>
    <w:rsid w:val="00E02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261A"/>
  </w:style>
  <w:style w:type="character" w:styleId="a7">
    <w:name w:val="page number"/>
    <w:basedOn w:val="a0"/>
    <w:uiPriority w:val="99"/>
    <w:semiHidden/>
    <w:unhideWhenUsed/>
    <w:rsid w:val="00E0261A"/>
  </w:style>
  <w:style w:type="table" w:styleId="a8">
    <w:name w:val="Table Grid"/>
    <w:basedOn w:val="a1"/>
    <w:uiPriority w:val="59"/>
    <w:rsid w:val="00E026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919</Words>
  <Characters>6946</Characters>
  <Application>Microsoft Office Word</Application>
  <DocSecurity>0</DocSecurity>
  <Lines>210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Литвин</dc:creator>
  <cp:lastModifiedBy>Лидия Литвин</cp:lastModifiedBy>
  <cp:revision>1</cp:revision>
  <dcterms:created xsi:type="dcterms:W3CDTF">2025-02-17T07:41:00Z</dcterms:created>
  <dcterms:modified xsi:type="dcterms:W3CDTF">2025-02-17T07:41:00Z</dcterms:modified>
</cp:coreProperties>
</file>